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ECBB" w14:textId="4E0FE09A" w:rsidR="0013268B" w:rsidRPr="00775CDB" w:rsidRDefault="0013268B" w:rsidP="0013268B">
      <w:pPr>
        <w:tabs>
          <w:tab w:val="center" w:pos="4536"/>
          <w:tab w:val="right" w:pos="7938"/>
          <w:tab w:val="right" w:pos="9639"/>
        </w:tabs>
        <w:ind w:right="2"/>
        <w:rPr>
          <w:rFonts w:ascii="Arial" w:hAnsi="Arial" w:cs="Arial"/>
          <w:b/>
          <w:bCs/>
          <w:sz w:val="22"/>
          <w:szCs w:val="22"/>
        </w:rPr>
      </w:pPr>
      <w:r w:rsidRPr="00775CDB">
        <w:rPr>
          <w:rFonts w:ascii="Arial" w:hAnsi="Arial" w:cs="Arial"/>
          <w:b/>
          <w:bCs/>
          <w:sz w:val="22"/>
          <w:szCs w:val="22"/>
        </w:rPr>
        <w:t>3GPP TSG RAN WG1 #114</w:t>
      </w:r>
      <w:r w:rsidRPr="00775CDB">
        <w:rPr>
          <w:rFonts w:ascii="Arial" w:hAnsi="Arial" w:cs="Arial"/>
          <w:b/>
          <w:bCs/>
          <w:sz w:val="22"/>
          <w:szCs w:val="22"/>
        </w:rPr>
        <w:tab/>
      </w:r>
      <w:r w:rsidRPr="00775CDB">
        <w:rPr>
          <w:rFonts w:ascii="Arial" w:hAnsi="Arial" w:cs="Arial"/>
          <w:b/>
          <w:bCs/>
          <w:sz w:val="22"/>
          <w:szCs w:val="22"/>
        </w:rPr>
        <w:tab/>
      </w:r>
      <w:r w:rsidRPr="00775CDB">
        <w:rPr>
          <w:rFonts w:ascii="Arial" w:hAnsi="Arial" w:cs="Arial"/>
          <w:b/>
          <w:bCs/>
          <w:sz w:val="22"/>
          <w:szCs w:val="22"/>
        </w:rPr>
        <w:tab/>
        <w:t>R1-230</w:t>
      </w:r>
      <w:r w:rsidR="00E863E9">
        <w:rPr>
          <w:rFonts w:ascii="Arial" w:hAnsi="Arial" w:cs="Arial"/>
          <w:b/>
          <w:bCs/>
          <w:sz w:val="22"/>
          <w:szCs w:val="22"/>
        </w:rPr>
        <w:t>7285</w:t>
      </w:r>
    </w:p>
    <w:p w14:paraId="119F9422" w14:textId="77777777" w:rsidR="0013268B" w:rsidRPr="00775CDB" w:rsidRDefault="0013268B" w:rsidP="0013268B">
      <w:pPr>
        <w:tabs>
          <w:tab w:val="center" w:pos="4536"/>
          <w:tab w:val="right" w:pos="9072"/>
        </w:tabs>
        <w:rPr>
          <w:rFonts w:ascii="Arial" w:eastAsia="MS Mincho" w:hAnsi="Arial" w:cs="Arial"/>
          <w:b/>
          <w:bCs/>
          <w:sz w:val="22"/>
          <w:szCs w:val="22"/>
          <w:lang w:eastAsia="ja-JP"/>
        </w:rPr>
      </w:pPr>
      <w:r w:rsidRPr="00775CDB">
        <w:rPr>
          <w:rFonts w:ascii="Arial" w:eastAsia="MS Mincho" w:hAnsi="Arial" w:cs="Arial"/>
          <w:b/>
          <w:bCs/>
          <w:sz w:val="22"/>
          <w:szCs w:val="22"/>
          <w:lang w:eastAsia="ja-JP"/>
        </w:rPr>
        <w:t>Toulouse, France, August 21</w:t>
      </w:r>
      <w:r w:rsidRPr="00775CDB">
        <w:rPr>
          <w:rFonts w:ascii="Arial" w:eastAsia="MS Mincho" w:hAnsi="Arial" w:cs="Arial"/>
          <w:b/>
          <w:bCs/>
          <w:sz w:val="22"/>
          <w:szCs w:val="22"/>
          <w:vertAlign w:val="superscript"/>
          <w:lang w:eastAsia="ja-JP"/>
        </w:rPr>
        <w:t>st</w:t>
      </w:r>
      <w:r w:rsidRPr="00775CDB">
        <w:rPr>
          <w:rFonts w:ascii="Arial" w:eastAsia="MS Mincho" w:hAnsi="Arial" w:cs="Arial"/>
          <w:b/>
          <w:bCs/>
          <w:sz w:val="22"/>
          <w:szCs w:val="22"/>
          <w:lang w:eastAsia="ja-JP"/>
        </w:rPr>
        <w:t xml:space="preserve"> – August 25</w:t>
      </w:r>
      <w:r w:rsidRPr="00775CDB">
        <w:rPr>
          <w:rFonts w:ascii="Arial" w:eastAsia="MS Mincho" w:hAnsi="Arial" w:cs="Arial"/>
          <w:b/>
          <w:bCs/>
          <w:sz w:val="22"/>
          <w:szCs w:val="22"/>
          <w:vertAlign w:val="superscript"/>
          <w:lang w:eastAsia="ja-JP"/>
        </w:rPr>
        <w:t>th</w:t>
      </w:r>
      <w:r w:rsidRPr="00775CDB">
        <w:rPr>
          <w:rFonts w:ascii="Arial" w:eastAsia="MS Mincho" w:hAnsi="Arial" w:cs="Arial"/>
          <w:b/>
          <w:bCs/>
          <w:sz w:val="22"/>
          <w:szCs w:val="22"/>
          <w:lang w:eastAsia="ja-JP"/>
        </w:rPr>
        <w:t>, 2023</w:t>
      </w:r>
    </w:p>
    <w:p w14:paraId="588A538B" w14:textId="77777777" w:rsidR="00062DAA" w:rsidRPr="005811A6" w:rsidRDefault="00062DAA" w:rsidP="00A411B4">
      <w:pPr>
        <w:tabs>
          <w:tab w:val="center" w:pos="4536"/>
          <w:tab w:val="right" w:pos="9072"/>
        </w:tabs>
        <w:rPr>
          <w:rFonts w:ascii="Arial" w:eastAsia="MS Mincho" w:hAnsi="Arial" w:cs="Arial"/>
          <w:b/>
          <w:bCs/>
          <w:lang w:val="en-GB" w:eastAsia="ja-JP"/>
        </w:rPr>
      </w:pPr>
    </w:p>
    <w:p w14:paraId="2FE24820" w14:textId="6D13639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1F40A8">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2CD02E1B" w:rsidR="00B23EB7" w:rsidRDefault="00B23EB7" w:rsidP="00B23EB7">
      <w:pPr>
        <w:pStyle w:val="3GPPHeader"/>
        <w:rPr>
          <w:sz w:val="22"/>
          <w:szCs w:val="22"/>
        </w:rPr>
      </w:pPr>
      <w:r w:rsidRPr="00315C6E">
        <w:rPr>
          <w:sz w:val="22"/>
          <w:szCs w:val="22"/>
        </w:rPr>
        <w:t>Title:</w:t>
      </w:r>
      <w:r w:rsidRPr="00315C6E">
        <w:rPr>
          <w:sz w:val="22"/>
          <w:szCs w:val="22"/>
        </w:rPr>
        <w:tab/>
      </w:r>
      <w:r w:rsidR="008063EE" w:rsidRPr="008063EE">
        <w:rPr>
          <w:sz w:val="22"/>
          <w:szCs w:val="22"/>
        </w:rPr>
        <w:t>On NR DL and UL carrier phase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582253AD" w:rsidR="00534563" w:rsidRDefault="00BD5826" w:rsidP="009C7D81">
      <w:pPr>
        <w:pStyle w:val="0Maintext"/>
        <w:spacing w:after="0" w:afterAutospacing="0" w:line="240" w:lineRule="auto"/>
        <w:ind w:firstLine="0"/>
        <w:rPr>
          <w:sz w:val="22"/>
          <w:szCs w:val="22"/>
          <w:lang w:val="en-US"/>
        </w:rPr>
      </w:pPr>
      <w:r>
        <w:rPr>
          <w:sz w:val="22"/>
          <w:szCs w:val="22"/>
          <w:lang w:val="en-US"/>
        </w:rPr>
        <w:t>A</w:t>
      </w:r>
      <w:r w:rsidR="00727749">
        <w:rPr>
          <w:sz w:val="22"/>
          <w:szCs w:val="22"/>
          <w:lang w:val="en-US"/>
        </w:rPr>
        <w:t xml:space="preserve"> SID </w:t>
      </w:r>
      <w:r w:rsidR="00534563">
        <w:rPr>
          <w:sz w:val="22"/>
          <w:szCs w:val="22"/>
          <w:lang w:val="en-US"/>
        </w:rPr>
        <w:t>defining objective</w:t>
      </w:r>
      <w:r w:rsidR="003553F0">
        <w:rPr>
          <w:sz w:val="22"/>
          <w:szCs w:val="22"/>
          <w:lang w:val="en-US"/>
        </w:rPr>
        <w:t>s</w:t>
      </w:r>
      <w:r w:rsidR="00534563">
        <w:rPr>
          <w:sz w:val="22"/>
          <w:szCs w:val="22"/>
          <w:lang w:val="en-US"/>
        </w:rPr>
        <w:t xml:space="preserve"> </w:t>
      </w:r>
      <w:r w:rsidR="003553F0">
        <w:rPr>
          <w:sz w:val="22"/>
          <w:szCs w:val="22"/>
          <w:lang w:val="en-US"/>
        </w:rPr>
        <w:t xml:space="preserve">for </w:t>
      </w:r>
      <w:r w:rsidR="00534563">
        <w:rPr>
          <w:sz w:val="22"/>
          <w:szCs w:val="22"/>
          <w:lang w:val="en-US"/>
        </w:rPr>
        <w:t>a</w:t>
      </w:r>
      <w:r w:rsidR="00727749">
        <w:rPr>
          <w:sz w:val="22"/>
          <w:szCs w:val="22"/>
          <w:lang w:val="en-US"/>
        </w:rPr>
        <w:t xml:space="preserve"> </w:t>
      </w:r>
      <w:r w:rsidR="00727749" w:rsidRPr="00727749">
        <w:rPr>
          <w:sz w:val="22"/>
          <w:szCs w:val="22"/>
          <w:lang w:val="en-US"/>
        </w:rPr>
        <w:t xml:space="preserve">Study on expanded and improved NR positioning </w:t>
      </w:r>
      <w:r w:rsidR="00ED211C" w:rsidRPr="00DA5F28">
        <w:rPr>
          <w:sz w:val="22"/>
          <w:szCs w:val="22"/>
          <w:lang w:val="en-US"/>
        </w:rPr>
        <w:t>was agreed</w:t>
      </w:r>
      <w:r>
        <w:rPr>
          <w:sz w:val="22"/>
          <w:szCs w:val="22"/>
          <w:lang w:val="en-US"/>
        </w:rPr>
        <w:t xml:space="preserve"> in RAN #94 </w:t>
      </w:r>
      <w:r>
        <w:rPr>
          <w:sz w:val="22"/>
          <w:szCs w:val="22"/>
          <w:lang w:val="en-US"/>
        </w:rPr>
        <w:fldChar w:fldCharType="begin"/>
      </w:r>
      <w:r>
        <w:rPr>
          <w:sz w:val="22"/>
          <w:szCs w:val="22"/>
          <w:lang w:val="en-US"/>
        </w:rPr>
        <w:instrText xml:space="preserve"> REF _Ref40195690 \r \h </w:instrText>
      </w:r>
      <w:r>
        <w:rPr>
          <w:sz w:val="22"/>
          <w:szCs w:val="22"/>
          <w:lang w:val="en-US"/>
        </w:rPr>
      </w:r>
      <w:r>
        <w:rPr>
          <w:sz w:val="22"/>
          <w:szCs w:val="22"/>
          <w:lang w:val="en-US"/>
        </w:rPr>
        <w:fldChar w:fldCharType="separate"/>
      </w:r>
      <w:r w:rsidR="009F12F3">
        <w:rPr>
          <w:sz w:val="22"/>
          <w:szCs w:val="22"/>
          <w:lang w:val="en-US"/>
        </w:rPr>
        <w:t>[1]</w:t>
      </w:r>
      <w:r>
        <w:rPr>
          <w:sz w:val="22"/>
          <w:szCs w:val="22"/>
          <w:lang w:val="en-US"/>
        </w:rPr>
        <w:fldChar w:fldCharType="end"/>
      </w:r>
      <w:r>
        <w:rPr>
          <w:sz w:val="22"/>
          <w:szCs w:val="22"/>
          <w:lang w:val="en-US"/>
        </w:rPr>
        <w:t xml:space="preserve">, </w:t>
      </w:r>
      <w:r w:rsidR="00ED211C" w:rsidRPr="00DA5F28">
        <w:rPr>
          <w:sz w:val="22"/>
          <w:szCs w:val="22"/>
          <w:lang w:val="en-US"/>
        </w:rPr>
        <w:t xml:space="preserve"> </w:t>
      </w:r>
      <w:r w:rsidR="001D0CBB">
        <w:rPr>
          <w:sz w:val="22"/>
          <w:szCs w:val="22"/>
          <w:lang w:val="en-US"/>
        </w:rPr>
        <w:t xml:space="preserve">with </w:t>
      </w:r>
      <w:r w:rsidR="00ED211C" w:rsidRPr="00DA5F28">
        <w:rPr>
          <w:sz w:val="22"/>
          <w:szCs w:val="22"/>
          <w:lang w:val="en-US"/>
        </w:rPr>
        <w:t xml:space="preserve">the following </w:t>
      </w:r>
      <w:r w:rsidR="00534563">
        <w:rPr>
          <w:sz w:val="22"/>
          <w:szCs w:val="22"/>
          <w:lang w:val="en-US"/>
        </w:rPr>
        <w:t xml:space="preserve">justification for </w:t>
      </w:r>
      <w:r w:rsidR="00780B24">
        <w:rPr>
          <w:sz w:val="22"/>
          <w:szCs w:val="22"/>
          <w:lang w:val="en-US"/>
        </w:rPr>
        <w:t>multiple use cases</w:t>
      </w:r>
      <w:r w:rsidR="001D0CBB">
        <w:rPr>
          <w:sz w:val="22"/>
          <w:szCs w:val="22"/>
          <w:lang w:val="en-US"/>
        </w:rPr>
        <w:t>:</w:t>
      </w:r>
      <w:r w:rsidR="00534563">
        <w:rPr>
          <w:sz w:val="22"/>
          <w:szCs w:val="22"/>
          <w:lang w:val="en-US"/>
        </w:rPr>
        <w:t xml:space="preserve"> </w:t>
      </w:r>
    </w:p>
    <w:p w14:paraId="66830917" w14:textId="77777777" w:rsidR="00B04207" w:rsidRPr="00B04207" w:rsidRDefault="00B04207" w:rsidP="00B04207">
      <w:pPr>
        <w:pStyle w:val="ListParagraph"/>
        <w:numPr>
          <w:ilvl w:val="0"/>
          <w:numId w:val="19"/>
        </w:numPr>
        <w:ind w:leftChars="0"/>
        <w:jc w:val="both"/>
        <w:rPr>
          <w:sz w:val="22"/>
          <w:szCs w:val="22"/>
        </w:rPr>
      </w:pPr>
      <w:r w:rsidRPr="00B04207">
        <w:rPr>
          <w:sz w:val="22"/>
          <w:szCs w:val="22"/>
        </w:rPr>
        <w:t>Regarding higher accuracy, two promising techniques identified in earlier studies will be considered in Rel-18: one is to take the advantage of the rich 5G spectrum to increase the bandwidth for the transmission and reception of the positioning reference signals based on PRS/SRS bandwidth aggregation for intra-band carriers, and the other is to use the NR carrier phase measurements. GNSS carrier phase positioning has been used very successfully for centimetre-level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p>
    <w:p w14:paraId="78441CA4" w14:textId="77777777" w:rsidR="009C7D81" w:rsidRDefault="009C7D81" w:rsidP="009C7D81">
      <w:pPr>
        <w:pStyle w:val="0Maintext"/>
        <w:spacing w:after="0" w:afterAutospacing="0" w:line="240" w:lineRule="auto"/>
        <w:ind w:left="360" w:firstLine="0"/>
        <w:rPr>
          <w:sz w:val="22"/>
          <w:szCs w:val="22"/>
          <w:lang w:val="en-US"/>
        </w:rPr>
      </w:pPr>
    </w:p>
    <w:p w14:paraId="77A1BFE2" w14:textId="37F0FBED" w:rsidR="00780B24" w:rsidRDefault="00534563" w:rsidP="009C7D81">
      <w:pPr>
        <w:pStyle w:val="0Maintext"/>
        <w:spacing w:after="0" w:afterAutospacing="0" w:line="240" w:lineRule="auto"/>
        <w:ind w:firstLine="0"/>
        <w:rPr>
          <w:sz w:val="22"/>
          <w:szCs w:val="22"/>
          <w:lang w:val="en-US"/>
        </w:rPr>
      </w:pPr>
      <w:r>
        <w:rPr>
          <w:sz w:val="22"/>
          <w:szCs w:val="22"/>
          <w:lang w:val="en-US"/>
        </w:rPr>
        <w:t>and the following objective:</w:t>
      </w:r>
    </w:p>
    <w:p w14:paraId="12906E37" w14:textId="77777777" w:rsidR="00B04207" w:rsidRPr="00B04207" w:rsidRDefault="00B04207" w:rsidP="00B04207">
      <w:pPr>
        <w:pStyle w:val="0Maintext"/>
        <w:numPr>
          <w:ilvl w:val="0"/>
          <w:numId w:val="18"/>
        </w:numPr>
        <w:spacing w:after="0" w:line="240" w:lineRule="auto"/>
        <w:rPr>
          <w:sz w:val="22"/>
          <w:szCs w:val="22"/>
        </w:rPr>
      </w:pPr>
      <w:r w:rsidRPr="00B04207">
        <w:rPr>
          <w:sz w:val="22"/>
          <w:szCs w:val="22"/>
        </w:rPr>
        <w:t>Study solutions for accuracy improvement based on NR carrier phase measurements [RAN1, RAN4]</w:t>
      </w:r>
    </w:p>
    <w:p w14:paraId="49E0E881" w14:textId="77777777" w:rsidR="00B04207" w:rsidRPr="00B04207" w:rsidRDefault="00B04207" w:rsidP="00B04207">
      <w:pPr>
        <w:pStyle w:val="0Maintext"/>
        <w:numPr>
          <w:ilvl w:val="1"/>
          <w:numId w:val="18"/>
        </w:numPr>
        <w:spacing w:after="0" w:line="240" w:lineRule="auto"/>
        <w:rPr>
          <w:sz w:val="22"/>
          <w:szCs w:val="22"/>
        </w:rPr>
      </w:pPr>
      <w:r w:rsidRPr="00B04207">
        <w:rPr>
          <w:sz w:val="22"/>
          <w:szCs w:val="22"/>
        </w:rPr>
        <w:t>Reference signals, physical layer measurements, physical layer procedures to enable positioning based on NR carrier phase measurements for both UE-based and UE-assisted positioning [RAN1]</w:t>
      </w:r>
    </w:p>
    <w:p w14:paraId="5444835D" w14:textId="6168E59C" w:rsidR="00B04207" w:rsidRPr="00B04207" w:rsidRDefault="00B04207" w:rsidP="00B04207">
      <w:pPr>
        <w:pStyle w:val="0Maintext"/>
        <w:numPr>
          <w:ilvl w:val="1"/>
          <w:numId w:val="18"/>
        </w:numPr>
        <w:spacing w:after="0" w:line="240" w:lineRule="auto"/>
        <w:rPr>
          <w:sz w:val="22"/>
          <w:szCs w:val="22"/>
        </w:rPr>
      </w:pPr>
      <w:r w:rsidRPr="00B04207">
        <w:rPr>
          <w:sz w:val="22"/>
          <w:szCs w:val="22"/>
        </w:rPr>
        <w:t>Focus on reuse of existing PRS and SRS, with new reference signals only considered if found necessary</w:t>
      </w:r>
      <w:r>
        <w:rPr>
          <w:sz w:val="22"/>
          <w:szCs w:val="22"/>
        </w:rPr>
        <w:t>.</w:t>
      </w:r>
    </w:p>
    <w:p w14:paraId="3B043E04" w14:textId="026968F0" w:rsidR="009C7D81" w:rsidRDefault="009C7D81" w:rsidP="009C7D81">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9F12F3">
        <w:rPr>
          <w:sz w:val="22"/>
          <w:szCs w:val="22"/>
          <w:lang w:val="en-US"/>
        </w:rPr>
        <w:t>[2]</w:t>
      </w:r>
      <w:r>
        <w:rPr>
          <w:sz w:val="22"/>
          <w:szCs w:val="22"/>
          <w:lang w:val="en-US"/>
        </w:rPr>
        <w:fldChar w:fldCharType="end"/>
      </w:r>
      <w:r>
        <w:rPr>
          <w:sz w:val="22"/>
          <w:szCs w:val="22"/>
          <w:lang w:val="en-US"/>
        </w:rPr>
        <w:t>. A Work Item description with the following objective was made</w:t>
      </w:r>
      <w:r w:rsidR="00DF7F3E">
        <w:rPr>
          <w:sz w:val="22"/>
          <w:szCs w:val="22"/>
          <w:lang w:val="en-US"/>
        </w:rPr>
        <w:t xml:space="preserve"> </w:t>
      </w:r>
      <w:r w:rsidR="00DF7F3E">
        <w:rPr>
          <w:sz w:val="22"/>
          <w:szCs w:val="22"/>
          <w:lang w:val="en-US"/>
        </w:rPr>
        <w:fldChar w:fldCharType="begin"/>
      </w:r>
      <w:r w:rsidR="00DF7F3E">
        <w:rPr>
          <w:sz w:val="22"/>
          <w:szCs w:val="22"/>
          <w:lang w:val="en-US"/>
        </w:rPr>
        <w:instrText xml:space="preserve"> REF _Ref127202917 \r \h </w:instrText>
      </w:r>
      <w:r w:rsidR="00DF7F3E">
        <w:rPr>
          <w:sz w:val="22"/>
          <w:szCs w:val="22"/>
          <w:lang w:val="en-US"/>
        </w:rPr>
      </w:r>
      <w:r w:rsidR="00DF7F3E">
        <w:rPr>
          <w:sz w:val="22"/>
          <w:szCs w:val="22"/>
          <w:lang w:val="en-US"/>
        </w:rPr>
        <w:fldChar w:fldCharType="separate"/>
      </w:r>
      <w:r w:rsidR="009F12F3">
        <w:rPr>
          <w:sz w:val="22"/>
          <w:szCs w:val="22"/>
          <w:lang w:val="en-US"/>
        </w:rPr>
        <w:t>[3]</w:t>
      </w:r>
      <w:r w:rsidR="00DF7F3E">
        <w:rPr>
          <w:sz w:val="22"/>
          <w:szCs w:val="22"/>
          <w:lang w:val="en-US"/>
        </w:rPr>
        <w:fldChar w:fldCharType="end"/>
      </w:r>
      <w:r>
        <w:rPr>
          <w:sz w:val="22"/>
          <w:szCs w:val="22"/>
          <w:lang w:val="en-US"/>
        </w:rPr>
        <w:t>:</w:t>
      </w:r>
    </w:p>
    <w:p w14:paraId="1E323C51" w14:textId="75044561" w:rsidR="008063EE" w:rsidRPr="008063EE" w:rsidRDefault="008063EE">
      <w:pPr>
        <w:numPr>
          <w:ilvl w:val="0"/>
          <w:numId w:val="6"/>
        </w:numPr>
        <w:rPr>
          <w:rFonts w:eastAsia="MS Mincho"/>
          <w:sz w:val="22"/>
          <w:szCs w:val="22"/>
          <w:lang w:eastAsia="ko-KR"/>
        </w:rPr>
      </w:pPr>
      <w:bookmarkStart w:id="0" w:name="_Hlk58595024"/>
      <w:r w:rsidRPr="008063EE">
        <w:rPr>
          <w:rFonts w:eastAsia="MS Mincho"/>
          <w:sz w:val="22"/>
          <w:szCs w:val="22"/>
          <w:lang w:eastAsia="ko-KR"/>
        </w:rPr>
        <w:t xml:space="preserve">Specify physical layer measurements and </w:t>
      </w:r>
      <w:r w:rsidR="00B04207" w:rsidRPr="008063EE">
        <w:rPr>
          <w:rFonts w:eastAsia="MS Mincho"/>
          <w:sz w:val="22"/>
          <w:szCs w:val="22"/>
          <w:lang w:eastAsia="ko-KR"/>
        </w:rPr>
        <w:t>signaling</w:t>
      </w:r>
      <w:r w:rsidRPr="008063EE">
        <w:rPr>
          <w:rFonts w:eastAsia="MS Mincho"/>
          <w:sz w:val="22"/>
          <w:szCs w:val="22"/>
          <w:lang w:eastAsia="ko-KR"/>
        </w:rPr>
        <w:t xml:space="preserve"> to support NR DL and UL carrier phase positioning for UE-based, UE-assisted, and NG-RAN node assisted positioning [RAN1, RAN2, RAN3, RAN4].</w:t>
      </w:r>
    </w:p>
    <w:p w14:paraId="0840A0E2"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Existing DL PRS and UL SRS for positioning are used for NR carrier phase measurements.</w:t>
      </w:r>
    </w:p>
    <w:p w14:paraId="3268AD15" w14:textId="77777777" w:rsidR="008063EE" w:rsidRPr="008063EE" w:rsidRDefault="008063EE">
      <w:pPr>
        <w:numPr>
          <w:ilvl w:val="1"/>
          <w:numId w:val="6"/>
        </w:numPr>
        <w:rPr>
          <w:rFonts w:eastAsia="MS Mincho"/>
          <w:sz w:val="22"/>
          <w:szCs w:val="22"/>
          <w:lang w:eastAsia="ko-KR"/>
        </w:rPr>
      </w:pPr>
      <w:r w:rsidRPr="008063EE">
        <w:rPr>
          <w:rFonts w:eastAsia="MS Mincho"/>
          <w:sz w:val="22"/>
          <w:szCs w:val="22"/>
          <w:lang w:eastAsia="ko-KR"/>
        </w:rPr>
        <w:t xml:space="preserve">Specify measurements that are limited to a single carrier/PFL. </w:t>
      </w:r>
    </w:p>
    <w:p w14:paraId="0544D9A2" w14:textId="616CF42E" w:rsidR="004A1F1C" w:rsidRDefault="004A1F1C" w:rsidP="00913307">
      <w:pPr>
        <w:pStyle w:val="0Maintext"/>
        <w:spacing w:before="100" w:beforeAutospacing="1"/>
        <w:ind w:firstLine="0"/>
        <w:rPr>
          <w:rFonts w:eastAsia="SimSun" w:cs="Times New Roman"/>
          <w:sz w:val="22"/>
          <w:szCs w:val="22"/>
          <w:lang w:eastAsia="ja-JP"/>
        </w:rPr>
      </w:pPr>
      <w:r w:rsidRPr="00DA5F28">
        <w:rPr>
          <w:rFonts w:eastAsia="SimSun" w:cs="Times New Roman"/>
          <w:sz w:val="22"/>
          <w:szCs w:val="22"/>
          <w:lang w:eastAsia="ja-JP"/>
        </w:rPr>
        <w:t xml:space="preserve">In this contribution, we address </w:t>
      </w:r>
      <w:r w:rsidR="008063EE" w:rsidRPr="008063EE">
        <w:rPr>
          <w:rFonts w:eastAsia="SimSun" w:cs="Times New Roman"/>
          <w:sz w:val="22"/>
          <w:szCs w:val="22"/>
          <w:lang w:val="en-US" w:eastAsia="ja-JP"/>
        </w:rPr>
        <w:t xml:space="preserve">physical layer measurements and </w:t>
      </w:r>
      <w:r w:rsidR="00B04207" w:rsidRPr="008063EE">
        <w:rPr>
          <w:rFonts w:eastAsia="SimSun" w:cs="Times New Roman"/>
          <w:sz w:val="22"/>
          <w:szCs w:val="22"/>
          <w:lang w:val="en-US" w:eastAsia="ja-JP"/>
        </w:rPr>
        <w:t>signaling</w:t>
      </w:r>
      <w:r w:rsidR="008063EE" w:rsidRPr="008063EE">
        <w:rPr>
          <w:rFonts w:eastAsia="SimSun" w:cs="Times New Roman"/>
          <w:sz w:val="22"/>
          <w:szCs w:val="22"/>
          <w:lang w:val="en-US" w:eastAsia="ja-JP"/>
        </w:rPr>
        <w:t xml:space="preserve"> to support NR DL and UL </w:t>
      </w:r>
      <w:r w:rsidR="00B04207">
        <w:rPr>
          <w:rFonts w:eastAsia="SimSun" w:cs="Times New Roman"/>
          <w:sz w:val="22"/>
          <w:szCs w:val="22"/>
          <w:lang w:val="en-US" w:eastAsia="ja-JP"/>
        </w:rPr>
        <w:t>C</w:t>
      </w:r>
      <w:r w:rsidR="008063EE" w:rsidRPr="008063EE">
        <w:rPr>
          <w:rFonts w:eastAsia="SimSun" w:cs="Times New Roman"/>
          <w:sz w:val="22"/>
          <w:szCs w:val="22"/>
          <w:lang w:val="en-US" w:eastAsia="ja-JP"/>
        </w:rPr>
        <w:t xml:space="preserve">arrier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 xml:space="preserve">hase </w:t>
      </w:r>
      <w:r w:rsidR="00B04207">
        <w:rPr>
          <w:rFonts w:eastAsia="SimSun" w:cs="Times New Roman"/>
          <w:sz w:val="22"/>
          <w:szCs w:val="22"/>
          <w:lang w:val="en-US" w:eastAsia="ja-JP"/>
        </w:rPr>
        <w:t>P</w:t>
      </w:r>
      <w:r w:rsidR="008063EE" w:rsidRPr="008063EE">
        <w:rPr>
          <w:rFonts w:eastAsia="SimSun" w:cs="Times New Roman"/>
          <w:sz w:val="22"/>
          <w:szCs w:val="22"/>
          <w:lang w:val="en-US" w:eastAsia="ja-JP"/>
        </w:rPr>
        <w:t>ositioning</w:t>
      </w:r>
      <w:r w:rsidR="00B04207">
        <w:rPr>
          <w:rFonts w:eastAsia="SimSun" w:cs="Times New Roman"/>
          <w:sz w:val="22"/>
          <w:szCs w:val="22"/>
          <w:lang w:val="en-US" w:eastAsia="ja-JP"/>
        </w:rPr>
        <w:t xml:space="preserve"> (CPP) and the associated Carrier Phase (CP) measurements</w:t>
      </w:r>
      <w:r>
        <w:rPr>
          <w:rFonts w:eastAsia="SimSun" w:cs="Times New Roman"/>
          <w:sz w:val="22"/>
          <w:szCs w:val="22"/>
          <w:lang w:eastAsia="ja-JP"/>
        </w:rPr>
        <w:t>.</w:t>
      </w:r>
    </w:p>
    <w:p w14:paraId="5ECD6815" w14:textId="091ECC0B" w:rsidR="00B04207" w:rsidRDefault="00B04207" w:rsidP="00913307">
      <w:pPr>
        <w:pStyle w:val="0Maintext"/>
        <w:spacing w:before="100" w:beforeAutospacing="1"/>
        <w:ind w:firstLine="0"/>
        <w:rPr>
          <w:rFonts w:eastAsia="SimSun" w:cs="Times New Roman"/>
          <w:sz w:val="22"/>
          <w:szCs w:val="22"/>
          <w:lang w:eastAsia="ja-JP"/>
        </w:rPr>
      </w:pPr>
    </w:p>
    <w:p w14:paraId="2991FD6D" w14:textId="1001DF08" w:rsidR="00B04207" w:rsidRDefault="00B04207" w:rsidP="00B04207">
      <w:pPr>
        <w:pStyle w:val="Heading1"/>
      </w:pPr>
      <w:r>
        <w:lastRenderedPageBreak/>
        <w:t>Discussion</w:t>
      </w:r>
    </w:p>
    <w:bookmarkEnd w:id="0"/>
    <w:p w14:paraId="50B8CC62" w14:textId="7A37AD9F" w:rsidR="008063EE" w:rsidRDefault="008063EE" w:rsidP="008063EE">
      <w:pPr>
        <w:pStyle w:val="Heading2"/>
        <w:jc w:val="both"/>
      </w:pPr>
      <w:r>
        <w:t>Carrier Phase Positioning Design Details</w:t>
      </w:r>
    </w:p>
    <w:p w14:paraId="510BCFFA" w14:textId="32D5E018" w:rsidR="008063EE" w:rsidRDefault="008063EE" w:rsidP="008063EE">
      <w:pPr>
        <w:jc w:val="both"/>
        <w:rPr>
          <w:sz w:val="22"/>
          <w:szCs w:val="22"/>
        </w:rPr>
      </w:pPr>
      <w:r>
        <w:rPr>
          <w:sz w:val="22"/>
          <w:szCs w:val="22"/>
        </w:rPr>
        <w:t>T</w:t>
      </w:r>
      <w:r w:rsidRPr="008063EE">
        <w:rPr>
          <w:sz w:val="22"/>
          <w:szCs w:val="22"/>
        </w:rPr>
        <w:t xml:space="preserve">o estimate the distance (d) between the transmitter and receiver, it can be shown </w:t>
      </w:r>
      <w:proofErr w:type="gramStart"/>
      <w:r w:rsidRPr="008063EE">
        <w:rPr>
          <w:sz w:val="22"/>
          <w:szCs w:val="22"/>
        </w:rPr>
        <w:t>that</w:t>
      </w:r>
      <w:proofErr w:type="gramEnd"/>
      <w:r w:rsidRPr="008063EE">
        <w:rPr>
          <w:sz w:val="22"/>
          <w:szCs w:val="22"/>
        </w:rPr>
        <w:t xml:space="preserve"> </w:t>
      </w:r>
    </w:p>
    <w:p w14:paraId="4043291D" w14:textId="69318719" w:rsidR="008063EE" w:rsidRPr="008063EE" w:rsidRDefault="008063EE" w:rsidP="008063EE">
      <w:pPr>
        <w:jc w:val="both"/>
        <w:rPr>
          <w:sz w:val="22"/>
          <w:szCs w:val="22"/>
        </w:rPr>
      </w:pPr>
      <m:oMathPara>
        <m:oMath>
          <m:r>
            <w:rPr>
              <w:rFonts w:ascii="Cambria Math" w:hAnsi="Cambria Math"/>
              <w:sz w:val="22"/>
              <w:szCs w:val="22"/>
            </w:rPr>
            <m:t xml:space="preserve">d=(ϕ+N+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r>
            <w:rPr>
              <w:rFonts w:ascii="Cambria Math" w:hAnsi="Cambria Math"/>
              <w:sz w:val="22"/>
              <w:szCs w:val="22"/>
            </w:rPr>
            <m:t>)</m:t>
          </m:r>
        </m:oMath>
      </m:oMathPara>
    </w:p>
    <w:p w14:paraId="58D65986" w14:textId="38759E21" w:rsidR="008063EE" w:rsidRDefault="00B04207" w:rsidP="008063EE">
      <w:pPr>
        <w:jc w:val="both"/>
        <w:rPr>
          <w:sz w:val="22"/>
          <w:szCs w:val="22"/>
        </w:rPr>
      </w:pPr>
      <w:r>
        <w:rPr>
          <w:sz w:val="22"/>
          <w:szCs w:val="22"/>
        </w:rPr>
        <w:t>w</w:t>
      </w:r>
      <w:r w:rsidR="008063EE" w:rsidRPr="008063EE">
        <w:rPr>
          <w:sz w:val="22"/>
          <w:szCs w:val="22"/>
        </w:rPr>
        <w:t xml:space="preserve">here </w:t>
      </w:r>
      <m:oMath>
        <m:r>
          <w:rPr>
            <w:rFonts w:ascii="Cambria Math" w:hAnsi="Cambria Math"/>
            <w:sz w:val="22"/>
            <w:szCs w:val="22"/>
          </w:rPr>
          <m:t>d</m:t>
        </m:r>
      </m:oMath>
      <w:r w:rsidR="008063EE" w:rsidRPr="008063EE">
        <w:rPr>
          <w:sz w:val="22"/>
          <w:szCs w:val="22"/>
        </w:rPr>
        <w:t xml:space="preserve"> is the distance, </w:t>
      </w:r>
      <m:oMath>
        <m:r>
          <w:rPr>
            <w:rFonts w:ascii="Cambria Math" w:hAnsi="Cambria Math"/>
            <w:sz w:val="22"/>
            <w:szCs w:val="22"/>
          </w:rPr>
          <m:t>ϕ</m:t>
        </m:r>
      </m:oMath>
      <w:r w:rsidR="008063EE" w:rsidRPr="008063EE">
        <w:rPr>
          <w:sz w:val="22"/>
          <w:szCs w:val="22"/>
        </w:rPr>
        <w:t xml:space="preserve"> is the normalized fractional carrier phase measurement (normalized by </w:t>
      </w:r>
      <w:r w:rsidR="008063EE">
        <w:rPr>
          <w:sz w:val="22"/>
          <w:szCs w:val="22"/>
        </w:rPr>
        <w:t>2</w:t>
      </w:r>
      <m:oMath>
        <m:r>
          <w:rPr>
            <w:rFonts w:ascii="Cambria Math" w:hAnsi="Cambria Math"/>
            <w:sz w:val="22"/>
            <w:szCs w:val="22"/>
          </w:rPr>
          <m:t>π</m:t>
        </m:r>
      </m:oMath>
      <w:r w:rsidR="008063EE" w:rsidRPr="008063EE">
        <w:rPr>
          <w:sz w:val="22"/>
          <w:szCs w:val="22"/>
        </w:rPr>
        <w:t xml:space="preserve">) between the TRP and UE,  </w:t>
      </w:r>
      <m:oMath>
        <m:r>
          <w:rPr>
            <w:rFonts w:ascii="Cambria Math" w:hAnsi="Cambria Math"/>
            <w:sz w:val="22"/>
            <w:szCs w:val="22"/>
          </w:rPr>
          <m:t>N</m:t>
        </m:r>
      </m:oMath>
      <w:r w:rsidR="008063EE" w:rsidRPr="008063EE">
        <w:rPr>
          <w:sz w:val="22"/>
          <w:szCs w:val="22"/>
        </w:rPr>
        <w:t xml:space="preserve"> is the unknown integer ambiguity in the carrier phase measurement (in cycles), and </w:t>
      </w:r>
      <m:oMath>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tx</m:t>
            </m:r>
          </m:sub>
        </m:sSub>
        <m:r>
          <w:rPr>
            <w:rFonts w:ascii="Cambria Math" w:hAnsi="Cambria Math"/>
            <w:sz w:val="22"/>
            <w:szCs w:val="22"/>
          </w:rPr>
          <m:t xml:space="preserve">, </m:t>
        </m:r>
        <m:sSub>
          <m:sSubPr>
            <m:ctrlPr>
              <w:rPr>
                <w:rFonts w:ascii="Cambria Math" w:hAnsi="Cambria Math"/>
                <w:i/>
                <w:sz w:val="22"/>
                <w:szCs w:val="22"/>
              </w:rPr>
            </m:ctrlPr>
          </m:sSubPr>
          <m:e>
            <m:acc>
              <m:accPr>
                <m:ctrlPr>
                  <w:rPr>
                    <w:rFonts w:ascii="Cambria Math" w:hAnsi="Cambria Math"/>
                    <w:i/>
                    <w:sz w:val="22"/>
                    <w:szCs w:val="22"/>
                  </w:rPr>
                </m:ctrlPr>
              </m:accPr>
              <m:e>
                <m:r>
                  <w:rPr>
                    <w:rFonts w:ascii="Cambria Math" w:hAnsi="Cambria Math"/>
                    <w:sz w:val="22"/>
                    <w:szCs w:val="22"/>
                  </w:rPr>
                  <m:t>∅</m:t>
                </m:r>
              </m:e>
            </m:acc>
          </m:e>
          <m:sub>
            <m:r>
              <w:rPr>
                <w:rFonts w:ascii="Cambria Math" w:hAnsi="Cambria Math"/>
                <w:sz w:val="22"/>
                <w:szCs w:val="22"/>
              </w:rPr>
              <m:t>rx</m:t>
            </m:r>
          </m:sub>
        </m:sSub>
      </m:oMath>
      <w:r w:rsidR="008063EE" w:rsidRPr="008063EE">
        <w:rPr>
          <w:sz w:val="22"/>
          <w:szCs w:val="22"/>
        </w:rPr>
        <w:t xml:space="preserve"> are phase offsets due to imperfect synchronization.</w:t>
      </w:r>
      <w:r>
        <w:rPr>
          <w:sz w:val="22"/>
          <w:szCs w:val="22"/>
        </w:rPr>
        <w:t xml:space="preserve"> </w:t>
      </w:r>
      <w:r w:rsidR="008063EE" w:rsidRPr="008063EE">
        <w:rPr>
          <w:sz w:val="22"/>
          <w:szCs w:val="22"/>
        </w:rPr>
        <w:t xml:space="preserve">The goal of CPP is to estimate </w:t>
      </w:r>
      <m:oMath>
        <m:r>
          <w:rPr>
            <w:rFonts w:ascii="Cambria Math" w:hAnsi="Cambria Math"/>
            <w:sz w:val="22"/>
            <w:szCs w:val="22"/>
          </w:rPr>
          <m:t>ϕ</m:t>
        </m:r>
      </m:oMath>
      <w:r w:rsidR="008063EE" w:rsidRPr="008063EE">
        <w:rPr>
          <w:sz w:val="22"/>
          <w:szCs w:val="22"/>
        </w:rPr>
        <w:t xml:space="preserve"> by estimating (a) the Integer ambiguity and (b) eliminating the clock offsets</w:t>
      </w:r>
      <w:r w:rsidR="008063EE">
        <w:rPr>
          <w:sz w:val="22"/>
          <w:szCs w:val="22"/>
        </w:rPr>
        <w:t>.</w:t>
      </w:r>
    </w:p>
    <w:p w14:paraId="424F0143" w14:textId="77777777" w:rsidR="008063EE" w:rsidRDefault="008063EE" w:rsidP="008063EE">
      <w:pPr>
        <w:jc w:val="both"/>
        <w:rPr>
          <w:sz w:val="22"/>
          <w:szCs w:val="22"/>
        </w:rPr>
      </w:pPr>
    </w:p>
    <w:p w14:paraId="467796B6" w14:textId="77777777" w:rsidR="00613C25" w:rsidRDefault="00613C25" w:rsidP="008063EE">
      <w:pPr>
        <w:jc w:val="both"/>
        <w:rPr>
          <w:sz w:val="22"/>
          <w:szCs w:val="22"/>
        </w:rPr>
      </w:pPr>
    </w:p>
    <w:p w14:paraId="776762E6" w14:textId="4A6F23D8" w:rsidR="00613C25" w:rsidRDefault="00613C25" w:rsidP="00613C25">
      <w:pPr>
        <w:pStyle w:val="Heading3"/>
      </w:pPr>
      <w:r>
        <w:t>Definitions of NR Carrier Phase Measurements</w:t>
      </w:r>
    </w:p>
    <w:p w14:paraId="4EC83164" w14:textId="6D65EF88" w:rsidR="00CE1D68" w:rsidRPr="00F7728A" w:rsidRDefault="00CE1D68" w:rsidP="00CE1D68">
      <w:pPr>
        <w:jc w:val="both"/>
        <w:rPr>
          <w:sz w:val="22"/>
          <w:szCs w:val="22"/>
        </w:rPr>
      </w:pPr>
      <w:r w:rsidRPr="00F7728A">
        <w:rPr>
          <w:sz w:val="22"/>
          <w:szCs w:val="22"/>
        </w:rPr>
        <w:t>In RAN1 #112-bis-e, the agreement</w:t>
      </w:r>
      <w:r w:rsidR="00F7728A">
        <w:rPr>
          <w:sz w:val="22"/>
          <w:szCs w:val="22"/>
        </w:rPr>
        <w:t>s</w:t>
      </w:r>
      <w:r w:rsidRPr="00F7728A">
        <w:rPr>
          <w:sz w:val="22"/>
          <w:szCs w:val="22"/>
        </w:rPr>
        <w:t xml:space="preserve"> </w:t>
      </w:r>
      <w:r w:rsidR="00F7728A">
        <w:rPr>
          <w:sz w:val="22"/>
          <w:szCs w:val="22"/>
        </w:rPr>
        <w:t>were</w:t>
      </w:r>
      <w:r w:rsidRPr="00F7728A">
        <w:rPr>
          <w:sz w:val="22"/>
          <w:szCs w:val="22"/>
        </w:rPr>
        <w:t xml:space="preserve"> further extended as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 xml:space="preserve">: </w:t>
      </w:r>
    </w:p>
    <w:tbl>
      <w:tblPr>
        <w:tblStyle w:val="TableGrid"/>
        <w:tblW w:w="0" w:type="auto"/>
        <w:tblLook w:val="04A0" w:firstRow="1" w:lastRow="0" w:firstColumn="1" w:lastColumn="0" w:noHBand="0" w:noVBand="1"/>
      </w:tblPr>
      <w:tblGrid>
        <w:gridCol w:w="9350"/>
      </w:tblGrid>
      <w:tr w:rsidR="00CE1D68" w:rsidRPr="00F7728A" w14:paraId="4DBE79B0" w14:textId="77777777" w:rsidTr="00756D5E">
        <w:tc>
          <w:tcPr>
            <w:tcW w:w="9350" w:type="dxa"/>
          </w:tcPr>
          <w:p w14:paraId="711BAC15" w14:textId="77777777" w:rsidR="00CE1D68" w:rsidRPr="00F7728A" w:rsidRDefault="00CE1D68" w:rsidP="00756D5E">
            <w:pPr>
              <w:rPr>
                <w:b/>
                <w:sz w:val="22"/>
                <w:szCs w:val="22"/>
                <w:lang w:eastAsia="x-none"/>
              </w:rPr>
            </w:pPr>
            <w:r w:rsidRPr="00F7728A">
              <w:rPr>
                <w:b/>
                <w:sz w:val="22"/>
                <w:szCs w:val="22"/>
                <w:highlight w:val="green"/>
                <w:lang w:eastAsia="x-none"/>
              </w:rPr>
              <w:t>Agreement</w:t>
            </w:r>
          </w:p>
          <w:p w14:paraId="4DA58AE7" w14:textId="77777777" w:rsidR="00CE1D68" w:rsidRPr="00F7728A" w:rsidRDefault="00CE1D68" w:rsidP="00756D5E">
            <w:pPr>
              <w:rPr>
                <w:iCs/>
                <w:sz w:val="22"/>
                <w:szCs w:val="22"/>
                <w:lang w:eastAsia="x-none"/>
              </w:rPr>
            </w:pPr>
            <w:r w:rsidRPr="00F7728A">
              <w:rPr>
                <w:iCs/>
                <w:sz w:val="22"/>
                <w:szCs w:val="22"/>
                <w:lang w:eastAsia="x-none"/>
              </w:rPr>
              <w:t>Introduce DL reference carrier phase (DL RSCP) and NR DL reference carrier phase difference (DL RSCPD) as DL carrier phase measurements.</w:t>
            </w:r>
          </w:p>
          <w:p w14:paraId="62CEA1B3"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It is up to RAN4 to decide whether and how to define the requirements for DL RSCP and/or DL RSCPD. No LS needed to RAN4 for this note.</w:t>
            </w:r>
          </w:p>
          <w:p w14:paraId="2C1E2B7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 xml:space="preserve">DL RSCP can be reported together with UE Rx – Tx time difference </w:t>
            </w:r>
            <w:proofErr w:type="gramStart"/>
            <w:r w:rsidRPr="00F7728A">
              <w:rPr>
                <w:iCs/>
                <w:sz w:val="22"/>
                <w:szCs w:val="22"/>
                <w:lang w:eastAsia="x-none"/>
              </w:rPr>
              <w:t>measurement</w:t>
            </w:r>
            <w:proofErr w:type="gramEnd"/>
          </w:p>
          <w:p w14:paraId="1C75589B"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 xml:space="preserve">DL RSCPD can be reported together with RSTD </w:t>
            </w:r>
            <w:proofErr w:type="gramStart"/>
            <w:r w:rsidRPr="00F7728A">
              <w:rPr>
                <w:iCs/>
                <w:sz w:val="22"/>
                <w:szCs w:val="22"/>
                <w:lang w:eastAsia="x-none"/>
              </w:rPr>
              <w:t>measurement</w:t>
            </w:r>
            <w:proofErr w:type="gramEnd"/>
          </w:p>
          <w:p w14:paraId="5CD501E2" w14:textId="77777777" w:rsidR="00CE1D68" w:rsidRPr="00F7728A" w:rsidRDefault="00CE1D68" w:rsidP="00756D5E">
            <w:pPr>
              <w:numPr>
                <w:ilvl w:val="0"/>
                <w:numId w:val="25"/>
              </w:numPr>
              <w:rPr>
                <w:iCs/>
                <w:sz w:val="22"/>
                <w:szCs w:val="22"/>
                <w:highlight w:val="yellow"/>
                <w:lang w:eastAsia="x-none"/>
              </w:rPr>
            </w:pPr>
            <w:r w:rsidRPr="00F7728A">
              <w:rPr>
                <w:iCs/>
                <w:sz w:val="22"/>
                <w:szCs w:val="22"/>
                <w:highlight w:val="yellow"/>
                <w:lang w:eastAsia="x-none"/>
              </w:rPr>
              <w:t>FFS: details on how to eliminate unknown initial Rx phase with RSCP/RSCPD reporting can be further discussed</w:t>
            </w:r>
          </w:p>
          <w:p w14:paraId="72B61131" w14:textId="77777777" w:rsidR="00CE1D68" w:rsidRPr="00F7728A" w:rsidRDefault="00CE1D68" w:rsidP="00756D5E">
            <w:pPr>
              <w:numPr>
                <w:ilvl w:val="0"/>
                <w:numId w:val="25"/>
              </w:numPr>
              <w:rPr>
                <w:iCs/>
                <w:sz w:val="22"/>
                <w:szCs w:val="22"/>
                <w:lang w:eastAsia="x-none"/>
              </w:rPr>
            </w:pPr>
            <w:r w:rsidRPr="00F7728A">
              <w:rPr>
                <w:iCs/>
                <w:sz w:val="22"/>
                <w:szCs w:val="22"/>
                <w:lang w:eastAsia="x-none"/>
              </w:rPr>
              <w:t>Note: Whether to support standalone DL RSCP and/or DL RSCPD reporting, or DL RSCP/DL RSCPD reporting with other new types of measurements (if agreed), can be further discussed.</w:t>
            </w:r>
          </w:p>
        </w:tc>
      </w:tr>
    </w:tbl>
    <w:p w14:paraId="1F4F3C91" w14:textId="77777777" w:rsidR="00CE1D68" w:rsidRPr="00F7728A" w:rsidRDefault="00CE1D68" w:rsidP="00CE1D68">
      <w:pPr>
        <w:jc w:val="both"/>
        <w:rPr>
          <w:sz w:val="22"/>
          <w:szCs w:val="22"/>
        </w:rPr>
      </w:pPr>
    </w:p>
    <w:p w14:paraId="3DD3422B" w14:textId="70E08980" w:rsidR="00CE1D68" w:rsidRPr="00F7728A" w:rsidRDefault="008D7E9B" w:rsidP="00CE1D68">
      <w:pPr>
        <w:jc w:val="both"/>
        <w:rPr>
          <w:sz w:val="22"/>
          <w:szCs w:val="22"/>
        </w:rPr>
      </w:pPr>
      <w:r w:rsidRPr="00F7728A">
        <w:rPr>
          <w:sz w:val="22"/>
          <w:szCs w:val="22"/>
        </w:rPr>
        <w:t>The unknown initial Rx phase of a UE can be eliminated by the difference between the RSCP and a reference RSCP. This is done automatically for RSCPD measurements. For RSCP measurements, this can be handled in the LMF based on feedback of the RSCP from different TRPs (or from the same TRP at different times or frequencies). The advantage here is that there will be no need for an additional reference to be specified with the UE Rx-Tx time difference.</w:t>
      </w:r>
    </w:p>
    <w:p w14:paraId="557F7BC8" w14:textId="77777777" w:rsidR="008D7E9B" w:rsidRPr="00F7728A" w:rsidRDefault="008D7E9B" w:rsidP="00CE1D68">
      <w:pPr>
        <w:jc w:val="both"/>
        <w:rPr>
          <w:sz w:val="22"/>
          <w:szCs w:val="22"/>
        </w:rPr>
      </w:pPr>
    </w:p>
    <w:p w14:paraId="57620696" w14:textId="5F0CBA1C" w:rsidR="008D7E9B" w:rsidRPr="00F7728A" w:rsidRDefault="008D7E9B" w:rsidP="00CE1D68">
      <w:pPr>
        <w:jc w:val="both"/>
        <w:rPr>
          <w:b/>
          <w:bCs/>
          <w:i/>
          <w:iCs/>
          <w:sz w:val="22"/>
          <w:szCs w:val="22"/>
        </w:rPr>
      </w:pPr>
      <w:r w:rsidRPr="00F7728A">
        <w:rPr>
          <w:b/>
          <w:bCs/>
          <w:i/>
          <w:iCs/>
          <w:sz w:val="22"/>
          <w:szCs w:val="22"/>
        </w:rPr>
        <w:t>Proposal</w:t>
      </w:r>
      <w:r w:rsidR="00F7728A" w:rsidRPr="00F7728A">
        <w:rPr>
          <w:b/>
          <w:bCs/>
          <w:i/>
          <w:iCs/>
          <w:sz w:val="22"/>
          <w:szCs w:val="22"/>
        </w:rPr>
        <w:t xml:space="preserve"> 1</w:t>
      </w:r>
      <w:r w:rsidRPr="00F7728A">
        <w:rPr>
          <w:b/>
          <w:bCs/>
          <w:i/>
          <w:iCs/>
          <w:sz w:val="22"/>
          <w:szCs w:val="22"/>
        </w:rPr>
        <w:t xml:space="preserve">: No action by RAN1 to eliminate unknown initial Rx phase with RSCP/RSCPD </w:t>
      </w:r>
      <w:proofErr w:type="gramStart"/>
      <w:r w:rsidRPr="00F7728A">
        <w:rPr>
          <w:b/>
          <w:bCs/>
          <w:i/>
          <w:iCs/>
          <w:sz w:val="22"/>
          <w:szCs w:val="22"/>
        </w:rPr>
        <w:t>reporting</w:t>
      </w:r>
      <w:proofErr w:type="gramEnd"/>
    </w:p>
    <w:p w14:paraId="21E45370" w14:textId="77777777" w:rsidR="008D7E9B" w:rsidRDefault="008D7E9B" w:rsidP="008063EE">
      <w:pPr>
        <w:jc w:val="both"/>
        <w:rPr>
          <w:sz w:val="22"/>
          <w:szCs w:val="22"/>
        </w:rPr>
      </w:pPr>
    </w:p>
    <w:p w14:paraId="284A5ACE" w14:textId="56B49A64" w:rsidR="008D7E9B" w:rsidRDefault="008D7E9B" w:rsidP="008D7E9B">
      <w:pPr>
        <w:pStyle w:val="Heading3"/>
      </w:pPr>
      <w:r w:rsidRPr="008D7E9B">
        <w:t xml:space="preserve">RF frequency </w:t>
      </w:r>
      <w:r w:rsidR="00D730B3">
        <w:t xml:space="preserve">and Timing </w:t>
      </w:r>
      <w:r w:rsidRPr="008D7E9B">
        <w:t>of carrier phase measurements</w:t>
      </w:r>
    </w:p>
    <w:p w14:paraId="5CA47C4F" w14:textId="1ACB3ED3" w:rsidR="008D7E9B" w:rsidRPr="00F7728A" w:rsidRDefault="008D7E9B" w:rsidP="008063EE">
      <w:pPr>
        <w:jc w:val="both"/>
        <w:rPr>
          <w:sz w:val="22"/>
          <w:szCs w:val="22"/>
        </w:rPr>
      </w:pPr>
      <w:r w:rsidRPr="00F7728A">
        <w:rPr>
          <w:sz w:val="22"/>
          <w:szCs w:val="22"/>
        </w:rPr>
        <w:t>In RAN1 #112-bis-e, the following agreements were made</w:t>
      </w:r>
      <w:r w:rsidR="00F7728A" w:rsidRPr="00F7728A">
        <w:rPr>
          <w:sz w:val="22"/>
          <w:szCs w:val="22"/>
        </w:rPr>
        <w:t xml:space="preserve">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w:t>
      </w:r>
    </w:p>
    <w:tbl>
      <w:tblPr>
        <w:tblStyle w:val="TableGrid"/>
        <w:tblW w:w="0" w:type="auto"/>
        <w:tblLook w:val="04A0" w:firstRow="1" w:lastRow="0" w:firstColumn="1" w:lastColumn="0" w:noHBand="0" w:noVBand="1"/>
      </w:tblPr>
      <w:tblGrid>
        <w:gridCol w:w="9350"/>
      </w:tblGrid>
      <w:tr w:rsidR="008D7E9B" w:rsidRPr="00F7728A" w14:paraId="4CAF81C8" w14:textId="77777777" w:rsidTr="008D7E9B">
        <w:tc>
          <w:tcPr>
            <w:tcW w:w="9350" w:type="dxa"/>
          </w:tcPr>
          <w:p w14:paraId="4C7E8CED" w14:textId="77777777" w:rsidR="008D7E9B" w:rsidRPr="00F7728A" w:rsidRDefault="008D7E9B" w:rsidP="008D7E9B">
            <w:pPr>
              <w:rPr>
                <w:b/>
                <w:sz w:val="22"/>
                <w:szCs w:val="22"/>
                <w:lang w:eastAsia="x-none"/>
              </w:rPr>
            </w:pPr>
            <w:r w:rsidRPr="00F7728A">
              <w:rPr>
                <w:b/>
                <w:sz w:val="22"/>
                <w:szCs w:val="22"/>
                <w:highlight w:val="green"/>
                <w:lang w:eastAsia="x-none"/>
              </w:rPr>
              <w:t>Agreement</w:t>
            </w:r>
          </w:p>
          <w:p w14:paraId="2DF13990" w14:textId="77777777" w:rsidR="008D7E9B" w:rsidRPr="00F7728A" w:rsidRDefault="008D7E9B" w:rsidP="008D7E9B">
            <w:pPr>
              <w:pStyle w:val="ListParagraph"/>
              <w:ind w:leftChars="0" w:left="0" w:hanging="19"/>
              <w:contextualSpacing/>
              <w:rPr>
                <w:rFonts w:ascii="Times New Roman" w:hAnsi="Times New Roman"/>
                <w:iCs/>
                <w:sz w:val="22"/>
                <w:szCs w:val="22"/>
                <w:lang w:eastAsia="ja-JP"/>
              </w:rPr>
            </w:pPr>
            <w:r w:rsidRPr="00F7728A">
              <w:rPr>
                <w:rFonts w:ascii="Times New Roman" w:hAnsi="Times New Roman"/>
                <w:iCs/>
                <w:sz w:val="22"/>
                <w:szCs w:val="22"/>
                <w:lang w:eastAsia="ja-JP"/>
              </w:rPr>
              <w:t xml:space="preserve">The specific RF frequency associated with a DL carrier phase measurement is defined as the </w:t>
            </w:r>
            <w:proofErr w:type="spellStart"/>
            <w:r w:rsidRPr="00F7728A">
              <w:rPr>
                <w:rFonts w:ascii="Times New Roman" w:hAnsi="Times New Roman"/>
                <w:iCs/>
                <w:sz w:val="22"/>
                <w:szCs w:val="22"/>
                <w:lang w:eastAsia="ja-JP"/>
              </w:rPr>
              <w:t>center</w:t>
            </w:r>
            <w:proofErr w:type="spellEnd"/>
            <w:r w:rsidRPr="00F7728A">
              <w:rPr>
                <w:rFonts w:ascii="Times New Roman" w:hAnsi="Times New Roman"/>
                <w:iCs/>
                <w:sz w:val="22"/>
                <w:szCs w:val="22"/>
                <w:lang w:eastAsia="ja-JP"/>
              </w:rPr>
              <w:t xml:space="preserve"> frequency of the DL PFL by default.</w:t>
            </w:r>
          </w:p>
          <w:p w14:paraId="1A3A1E82" w14:textId="77777777" w:rsidR="008D7E9B" w:rsidRPr="00F7728A" w:rsidRDefault="008D7E9B" w:rsidP="008D7E9B">
            <w:pPr>
              <w:pStyle w:val="ListParagraph"/>
              <w:numPr>
                <w:ilvl w:val="0"/>
                <w:numId w:val="26"/>
              </w:numPr>
              <w:ind w:leftChars="0" w:hanging="19"/>
              <w:contextualSpacing/>
              <w:rPr>
                <w:rFonts w:ascii="Times New Roman" w:hAnsi="Times New Roman"/>
                <w:iCs/>
                <w:sz w:val="22"/>
                <w:szCs w:val="22"/>
                <w:lang w:eastAsia="ja-JP"/>
              </w:rPr>
            </w:pPr>
            <w:r w:rsidRPr="00F7728A">
              <w:rPr>
                <w:rFonts w:ascii="Times New Roman" w:hAnsi="Times New Roman"/>
                <w:iCs/>
                <w:sz w:val="22"/>
                <w:szCs w:val="22"/>
                <w:lang w:eastAsia="ja-JP"/>
              </w:rPr>
              <w:t xml:space="preserve">Note: It is open to further discussion whether a frequency other than the </w:t>
            </w:r>
            <w:proofErr w:type="spellStart"/>
            <w:r w:rsidRPr="00F7728A">
              <w:rPr>
                <w:rFonts w:ascii="Times New Roman" w:hAnsi="Times New Roman"/>
                <w:iCs/>
                <w:sz w:val="22"/>
                <w:szCs w:val="22"/>
                <w:lang w:eastAsia="ja-JP"/>
              </w:rPr>
              <w:t>center</w:t>
            </w:r>
            <w:proofErr w:type="spellEnd"/>
            <w:r w:rsidRPr="00F7728A">
              <w:rPr>
                <w:rFonts w:ascii="Times New Roman" w:hAnsi="Times New Roman"/>
                <w:iCs/>
                <w:sz w:val="22"/>
                <w:szCs w:val="22"/>
                <w:lang w:eastAsia="ja-JP"/>
              </w:rPr>
              <w:t xml:space="preserve"> frequency of the DL PFL can also be the specific RF frequency for non-default case(s), if RAN1 agrees to introduce them.</w:t>
            </w:r>
          </w:p>
          <w:p w14:paraId="42B128DC" w14:textId="77777777" w:rsidR="008D7E9B" w:rsidRPr="00F7728A" w:rsidRDefault="008D7E9B" w:rsidP="008D7E9B">
            <w:pPr>
              <w:rPr>
                <w:sz w:val="22"/>
                <w:szCs w:val="22"/>
                <w:lang w:eastAsia="x-none"/>
              </w:rPr>
            </w:pPr>
          </w:p>
          <w:p w14:paraId="21794C47" w14:textId="77777777" w:rsidR="008D7E9B" w:rsidRPr="00F7728A" w:rsidRDefault="008D7E9B" w:rsidP="008D7E9B">
            <w:pPr>
              <w:rPr>
                <w:b/>
                <w:sz w:val="22"/>
                <w:szCs w:val="22"/>
                <w:lang w:eastAsia="x-none"/>
              </w:rPr>
            </w:pPr>
            <w:r w:rsidRPr="00F7728A">
              <w:rPr>
                <w:b/>
                <w:sz w:val="22"/>
                <w:szCs w:val="22"/>
                <w:highlight w:val="green"/>
                <w:lang w:eastAsia="x-none"/>
              </w:rPr>
              <w:t>Agreement</w:t>
            </w:r>
          </w:p>
          <w:p w14:paraId="456FF6CA" w14:textId="77777777" w:rsidR="008D7E9B" w:rsidRPr="00F7728A" w:rsidRDefault="008D7E9B" w:rsidP="008D7E9B">
            <w:pPr>
              <w:pStyle w:val="ListParagraph"/>
              <w:ind w:leftChars="0" w:left="0" w:firstLine="0"/>
              <w:contextualSpacing/>
              <w:rPr>
                <w:rFonts w:ascii="Times New Roman" w:hAnsi="Times New Roman"/>
                <w:iCs/>
                <w:sz w:val="22"/>
                <w:szCs w:val="22"/>
                <w:lang w:eastAsia="ja-JP"/>
              </w:rPr>
            </w:pPr>
            <w:r w:rsidRPr="00F7728A">
              <w:rPr>
                <w:rFonts w:ascii="Times New Roman" w:hAnsi="Times New Roman"/>
                <w:iCs/>
                <w:sz w:val="22"/>
                <w:szCs w:val="22"/>
                <w:lang w:eastAsia="ja-JP"/>
              </w:rPr>
              <w:t xml:space="preserve">The specific RF frequency associated with a UL carrier phase measurement is defined, by default, as the </w:t>
            </w:r>
            <w:proofErr w:type="spellStart"/>
            <w:r w:rsidRPr="00F7728A">
              <w:rPr>
                <w:rFonts w:ascii="Times New Roman" w:hAnsi="Times New Roman"/>
                <w:iCs/>
                <w:sz w:val="22"/>
                <w:szCs w:val="22"/>
                <w:lang w:eastAsia="ja-JP"/>
              </w:rPr>
              <w:t>center</w:t>
            </w:r>
            <w:proofErr w:type="spellEnd"/>
            <w:r w:rsidRPr="00F7728A">
              <w:rPr>
                <w:rFonts w:ascii="Times New Roman" w:hAnsi="Times New Roman"/>
                <w:iCs/>
                <w:sz w:val="22"/>
                <w:szCs w:val="22"/>
                <w:lang w:eastAsia="ja-JP"/>
              </w:rPr>
              <w:t xml:space="preserve"> frequency of the</w:t>
            </w:r>
            <w:r w:rsidRPr="00F7728A">
              <w:rPr>
                <w:rFonts w:ascii="Times New Roman" w:hAnsi="Times New Roman"/>
                <w:sz w:val="22"/>
                <w:szCs w:val="22"/>
                <w:lang w:eastAsia="ja-JP"/>
              </w:rPr>
              <w:t> </w:t>
            </w:r>
            <w:r w:rsidRPr="00F7728A">
              <w:rPr>
                <w:rFonts w:ascii="Times New Roman" w:hAnsi="Times New Roman"/>
                <w:iCs/>
                <w:sz w:val="22"/>
                <w:szCs w:val="22"/>
                <w:lang w:eastAsia="ja-JP"/>
              </w:rPr>
              <w:t>transmission bandwidth of</w:t>
            </w:r>
            <w:r w:rsidRPr="00F7728A">
              <w:rPr>
                <w:rFonts w:ascii="Times New Roman" w:hAnsi="Times New Roman"/>
                <w:sz w:val="22"/>
                <w:szCs w:val="22"/>
                <w:lang w:eastAsia="ja-JP"/>
              </w:rPr>
              <w:t> </w:t>
            </w:r>
            <w:r w:rsidRPr="00F7728A">
              <w:rPr>
                <w:rFonts w:ascii="Times New Roman" w:hAnsi="Times New Roman"/>
                <w:iCs/>
                <w:sz w:val="22"/>
                <w:szCs w:val="22"/>
                <w:lang w:eastAsia="ja-JP"/>
              </w:rPr>
              <w:t>the SRS for positioning purpose.</w:t>
            </w:r>
          </w:p>
          <w:p w14:paraId="735B89A8" w14:textId="77777777" w:rsidR="008D7E9B" w:rsidRPr="00F7728A" w:rsidRDefault="008D7E9B" w:rsidP="008D7E9B">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lastRenderedPageBreak/>
              <w:t xml:space="preserve">Note: It is open to further discussion whether a frequency other than the </w:t>
            </w:r>
            <w:proofErr w:type="spellStart"/>
            <w:r w:rsidRPr="00F7728A">
              <w:rPr>
                <w:rFonts w:ascii="Times New Roman" w:hAnsi="Times New Roman"/>
                <w:iCs/>
                <w:sz w:val="22"/>
                <w:szCs w:val="22"/>
                <w:lang w:eastAsia="ja-JP"/>
              </w:rPr>
              <w:t>center</w:t>
            </w:r>
            <w:proofErr w:type="spellEnd"/>
            <w:r w:rsidRPr="00F7728A">
              <w:rPr>
                <w:rFonts w:ascii="Times New Roman" w:hAnsi="Times New Roman"/>
                <w:iCs/>
                <w:sz w:val="22"/>
                <w:szCs w:val="22"/>
                <w:lang w:eastAsia="ja-JP"/>
              </w:rPr>
              <w:t xml:space="preserve"> frequency of the UL carrier can also be the specific RF frequency for a non-default case(s), if RAN1 agrees to introduce them.</w:t>
            </w:r>
          </w:p>
          <w:p w14:paraId="0A96151C" w14:textId="77777777" w:rsidR="008D7E9B" w:rsidRPr="00F7728A" w:rsidRDefault="008D7E9B" w:rsidP="008063EE">
            <w:pPr>
              <w:jc w:val="both"/>
              <w:rPr>
                <w:sz w:val="22"/>
                <w:szCs w:val="22"/>
              </w:rPr>
            </w:pPr>
          </w:p>
          <w:p w14:paraId="39B86A53" w14:textId="77777777" w:rsidR="007D23BD" w:rsidRPr="00F7728A" w:rsidRDefault="007D23BD" w:rsidP="008063EE">
            <w:pPr>
              <w:jc w:val="both"/>
              <w:rPr>
                <w:sz w:val="22"/>
                <w:szCs w:val="22"/>
              </w:rPr>
            </w:pPr>
          </w:p>
          <w:p w14:paraId="72D3BBF4" w14:textId="77777777" w:rsidR="007D23BD" w:rsidRPr="00F7728A" w:rsidRDefault="007D23BD" w:rsidP="007D23BD">
            <w:pPr>
              <w:rPr>
                <w:b/>
                <w:sz w:val="22"/>
                <w:szCs w:val="22"/>
                <w:highlight w:val="green"/>
                <w:lang w:eastAsia="x-none"/>
              </w:rPr>
            </w:pPr>
            <w:r w:rsidRPr="00F7728A">
              <w:rPr>
                <w:b/>
                <w:sz w:val="22"/>
                <w:szCs w:val="22"/>
                <w:highlight w:val="green"/>
                <w:lang w:eastAsia="x-none"/>
              </w:rPr>
              <w:t>Agreement</w:t>
            </w:r>
          </w:p>
          <w:p w14:paraId="3FDE7C9F" w14:textId="77777777" w:rsidR="007D23BD" w:rsidRPr="00F7728A" w:rsidRDefault="007D23BD" w:rsidP="007D23BD">
            <w:pPr>
              <w:rPr>
                <w:i/>
                <w:iCs/>
                <w:sz w:val="22"/>
                <w:szCs w:val="22"/>
              </w:rPr>
            </w:pPr>
            <w:r w:rsidRPr="00F7728A">
              <w:rPr>
                <w:rStyle w:val="Emphasis"/>
                <w:i w:val="0"/>
                <w:sz w:val="22"/>
                <w:szCs w:val="22"/>
                <w:lang w:eastAsia="ja-JP"/>
              </w:rPr>
              <w:t xml:space="preserve">Adopt one of the following options for a timestamp associated with a </w:t>
            </w:r>
            <w:r w:rsidRPr="00F7728A">
              <w:rPr>
                <w:rStyle w:val="Emphasis"/>
                <w:i w:val="0"/>
                <w:sz w:val="22"/>
                <w:szCs w:val="22"/>
              </w:rPr>
              <w:t xml:space="preserve">reported </w:t>
            </w:r>
            <w:r w:rsidRPr="00F7728A">
              <w:rPr>
                <w:rStyle w:val="Emphasis"/>
                <w:i w:val="0"/>
                <w:sz w:val="22"/>
                <w:szCs w:val="22"/>
                <w:lang w:eastAsia="ja-JP"/>
              </w:rPr>
              <w:t>RSCP/RSCPD measurement (make the decision in RAN1#113):</w:t>
            </w:r>
            <w:r w:rsidRPr="00F7728A">
              <w:rPr>
                <w:i/>
                <w:iCs/>
                <w:sz w:val="22"/>
                <w:szCs w:val="22"/>
              </w:rPr>
              <w:t xml:space="preserve"> </w:t>
            </w:r>
          </w:p>
          <w:p w14:paraId="555FB8B3" w14:textId="77777777" w:rsidR="007D23BD" w:rsidRPr="00F7728A" w:rsidRDefault="007D23BD" w:rsidP="007D23BD">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sz w:val="22"/>
                <w:szCs w:val="22"/>
              </w:rPr>
              <w:t>Option 1:</w:t>
            </w:r>
          </w:p>
          <w:p w14:paraId="543D9C2B" w14:textId="77777777" w:rsidR="007D23BD" w:rsidRPr="00F7728A" w:rsidRDefault="007D23BD" w:rsidP="007D23BD">
            <w:pPr>
              <w:pStyle w:val="ListParagraph"/>
              <w:numPr>
                <w:ilvl w:val="1"/>
                <w:numId w:val="26"/>
              </w:numPr>
              <w:ind w:leftChars="0"/>
              <w:contextualSpacing/>
              <w:rPr>
                <w:rFonts w:ascii="Times New Roman" w:hAnsi="Times New Roman"/>
                <w:sz w:val="22"/>
                <w:szCs w:val="22"/>
              </w:rPr>
            </w:pPr>
            <w:r w:rsidRPr="00F7728A">
              <w:rPr>
                <w:rFonts w:ascii="Times New Roman" w:hAnsi="Times New Roman"/>
                <w:iCs/>
                <w:sz w:val="22"/>
                <w:szCs w:val="22"/>
              </w:rPr>
              <w:t>NR-</w:t>
            </w:r>
            <w:proofErr w:type="spellStart"/>
            <w:r w:rsidRPr="00F7728A">
              <w:rPr>
                <w:rFonts w:ascii="Times New Roman" w:hAnsi="Times New Roman"/>
                <w:iCs/>
                <w:sz w:val="22"/>
                <w:szCs w:val="22"/>
              </w:rPr>
              <w:t>TimeStamp</w:t>
            </w:r>
            <w:proofErr w:type="spellEnd"/>
            <w:r w:rsidRPr="00F7728A">
              <w:rPr>
                <w:rFonts w:ascii="Times New Roman" w:hAnsi="Times New Roman"/>
                <w:iCs/>
                <w:sz w:val="22"/>
                <w:szCs w:val="22"/>
              </w:rPr>
              <w:t xml:space="preserve">, currently defined in TS 37.355, is reused as the timestamp with the granularity of a slot. </w:t>
            </w:r>
          </w:p>
          <w:p w14:paraId="5A9D0219" w14:textId="77777777" w:rsidR="007D23BD" w:rsidRPr="00F7728A" w:rsidRDefault="007D23BD" w:rsidP="007D23BD">
            <w:pPr>
              <w:pStyle w:val="ListParagraph"/>
              <w:numPr>
                <w:ilvl w:val="1"/>
                <w:numId w:val="26"/>
              </w:numPr>
              <w:ind w:leftChars="0"/>
              <w:contextualSpacing/>
              <w:rPr>
                <w:rFonts w:ascii="Times New Roman" w:hAnsi="Times New Roman"/>
                <w:sz w:val="22"/>
                <w:szCs w:val="22"/>
              </w:rPr>
            </w:pPr>
            <w:r w:rsidRPr="00F7728A">
              <w:rPr>
                <w:rFonts w:ascii="Times New Roman" w:hAnsi="Times New Roman"/>
                <w:iCs/>
                <w:sz w:val="22"/>
                <w:szCs w:val="22"/>
              </w:rPr>
              <w:t>FFS: Whether to clarify in the specification the reported RSCP/RSCPD value presents the RSCP/RSCPD of a specific OFDM symbol within the slot identified by the NR-</w:t>
            </w:r>
            <w:proofErr w:type="spellStart"/>
            <w:r w:rsidRPr="00F7728A">
              <w:rPr>
                <w:rFonts w:ascii="Times New Roman" w:hAnsi="Times New Roman"/>
                <w:iCs/>
                <w:sz w:val="22"/>
                <w:szCs w:val="22"/>
              </w:rPr>
              <w:t>TimeStamp</w:t>
            </w:r>
            <w:proofErr w:type="spellEnd"/>
            <w:r w:rsidRPr="00F7728A">
              <w:rPr>
                <w:rFonts w:ascii="Times New Roman" w:hAnsi="Times New Roman"/>
                <w:iCs/>
                <w:sz w:val="22"/>
                <w:szCs w:val="22"/>
              </w:rPr>
              <w:t>.</w:t>
            </w:r>
          </w:p>
          <w:p w14:paraId="5466692D" w14:textId="77777777" w:rsidR="007D23BD" w:rsidRPr="00F7728A" w:rsidRDefault="007D23BD" w:rsidP="007D23BD">
            <w:pPr>
              <w:pStyle w:val="ListParagraph"/>
              <w:numPr>
                <w:ilvl w:val="0"/>
                <w:numId w:val="26"/>
              </w:numPr>
              <w:ind w:leftChars="0"/>
              <w:contextualSpacing/>
              <w:rPr>
                <w:rFonts w:ascii="Times New Roman" w:hAnsi="Times New Roman"/>
                <w:sz w:val="22"/>
                <w:szCs w:val="22"/>
              </w:rPr>
            </w:pPr>
            <w:r w:rsidRPr="00F7728A">
              <w:rPr>
                <w:rFonts w:ascii="Times New Roman" w:hAnsi="Times New Roman"/>
                <w:iCs/>
                <w:sz w:val="22"/>
                <w:szCs w:val="22"/>
              </w:rPr>
              <w:t>Option 2:</w:t>
            </w:r>
          </w:p>
          <w:p w14:paraId="77DDB2FE" w14:textId="77777777" w:rsidR="007D23BD" w:rsidRPr="00F7728A" w:rsidRDefault="007D23BD" w:rsidP="007D23BD">
            <w:pPr>
              <w:pStyle w:val="ListParagraph"/>
              <w:numPr>
                <w:ilvl w:val="1"/>
                <w:numId w:val="26"/>
              </w:numPr>
              <w:ind w:leftChars="0"/>
              <w:contextualSpacing/>
              <w:rPr>
                <w:rFonts w:ascii="Times New Roman" w:hAnsi="Times New Roman"/>
                <w:iCs/>
                <w:sz w:val="22"/>
                <w:szCs w:val="22"/>
              </w:rPr>
            </w:pPr>
            <w:r w:rsidRPr="00F7728A">
              <w:rPr>
                <w:rFonts w:ascii="Times New Roman" w:hAnsi="Times New Roman"/>
                <w:sz w:val="22"/>
                <w:szCs w:val="22"/>
              </w:rPr>
              <w:t>NR-</w:t>
            </w:r>
            <w:proofErr w:type="spellStart"/>
            <w:r w:rsidRPr="00F7728A">
              <w:rPr>
                <w:rFonts w:ascii="Times New Roman" w:hAnsi="Times New Roman"/>
                <w:sz w:val="22"/>
                <w:szCs w:val="22"/>
              </w:rPr>
              <w:t>TimeStamp</w:t>
            </w:r>
            <w:proofErr w:type="spellEnd"/>
            <w:r w:rsidRPr="00F7728A">
              <w:rPr>
                <w:rFonts w:ascii="Times New Roman" w:hAnsi="Times New Roman"/>
                <w:sz w:val="22"/>
                <w:szCs w:val="22"/>
              </w:rPr>
              <w:t>, currently defined in TS 37.355, should be enhanced to</w:t>
            </w:r>
            <w:r w:rsidRPr="00F7728A" w:rsidDel="001B69A2">
              <w:rPr>
                <w:rFonts w:ascii="Times New Roman" w:hAnsi="Times New Roman"/>
                <w:sz w:val="22"/>
                <w:szCs w:val="22"/>
              </w:rPr>
              <w:t xml:space="preserve"> </w:t>
            </w:r>
            <w:r w:rsidRPr="00F7728A">
              <w:rPr>
                <w:rFonts w:ascii="Times New Roman" w:hAnsi="Times New Roman"/>
                <w:sz w:val="22"/>
                <w:szCs w:val="22"/>
              </w:rPr>
              <w:t>include the OFDM symbol index in a slot, as the timestamp for RSCP/RSCPD measurements.</w:t>
            </w:r>
          </w:p>
          <w:p w14:paraId="2BE6B4B6" w14:textId="77777777" w:rsidR="007D23BD" w:rsidRPr="00F7728A" w:rsidRDefault="007D23BD" w:rsidP="008063EE">
            <w:pPr>
              <w:jc w:val="both"/>
              <w:rPr>
                <w:sz w:val="22"/>
                <w:szCs w:val="22"/>
              </w:rPr>
            </w:pPr>
          </w:p>
        </w:tc>
      </w:tr>
    </w:tbl>
    <w:p w14:paraId="5209BC57" w14:textId="77777777" w:rsidR="008D7E9B" w:rsidRPr="00F7728A" w:rsidRDefault="008D7E9B" w:rsidP="008063EE">
      <w:pPr>
        <w:jc w:val="both"/>
        <w:rPr>
          <w:sz w:val="22"/>
          <w:szCs w:val="22"/>
        </w:rPr>
      </w:pPr>
    </w:p>
    <w:p w14:paraId="6370AF44" w14:textId="4F5A4A4D" w:rsidR="008D7E9B" w:rsidRPr="00F7728A" w:rsidRDefault="007D23BD" w:rsidP="008063EE">
      <w:pPr>
        <w:jc w:val="both"/>
        <w:rPr>
          <w:sz w:val="22"/>
          <w:szCs w:val="22"/>
          <w:lang w:val="en-GB"/>
        </w:rPr>
      </w:pPr>
      <w:r w:rsidRPr="00F7728A">
        <w:rPr>
          <w:sz w:val="22"/>
          <w:szCs w:val="22"/>
          <w:lang w:val="en-GB"/>
        </w:rPr>
        <w:t xml:space="preserve">On the issue of  whether a frequency other than the </w:t>
      </w:r>
      <w:r w:rsidR="00F7728A" w:rsidRPr="00F7728A">
        <w:rPr>
          <w:sz w:val="22"/>
          <w:szCs w:val="22"/>
          <w:lang w:val="en-GB"/>
        </w:rPr>
        <w:t>centre</w:t>
      </w:r>
      <w:r w:rsidRPr="00F7728A">
        <w:rPr>
          <w:sz w:val="22"/>
          <w:szCs w:val="22"/>
          <w:lang w:val="en-GB"/>
        </w:rPr>
        <w:t xml:space="preserve"> frequency of the UL carrier can be </w:t>
      </w:r>
      <w:r w:rsidR="00CF7CC9">
        <w:rPr>
          <w:sz w:val="22"/>
          <w:szCs w:val="22"/>
          <w:lang w:val="en-GB"/>
        </w:rPr>
        <w:t>used in the</w:t>
      </w:r>
      <w:r w:rsidRPr="00F7728A">
        <w:rPr>
          <w:sz w:val="22"/>
          <w:szCs w:val="22"/>
          <w:lang w:val="en-GB"/>
        </w:rPr>
        <w:t xml:space="preserve"> non-default case(s), this will be dependent on UE capability. The LMF should configure the UE with the desired measurement frequencies.</w:t>
      </w:r>
    </w:p>
    <w:p w14:paraId="5329F9BE" w14:textId="77777777" w:rsidR="00D730B3" w:rsidRPr="00F7728A" w:rsidRDefault="00D730B3" w:rsidP="008063EE">
      <w:pPr>
        <w:jc w:val="both"/>
        <w:rPr>
          <w:sz w:val="22"/>
          <w:szCs w:val="22"/>
          <w:lang w:val="en-GB"/>
        </w:rPr>
      </w:pPr>
    </w:p>
    <w:p w14:paraId="1B17B831" w14:textId="77777777" w:rsidR="00F7728A" w:rsidRDefault="00D730B3" w:rsidP="00D730B3">
      <w:pPr>
        <w:jc w:val="both"/>
        <w:rPr>
          <w:sz w:val="22"/>
          <w:szCs w:val="22"/>
        </w:rPr>
      </w:pPr>
      <w:r w:rsidRPr="00F7728A">
        <w:rPr>
          <w:sz w:val="22"/>
          <w:szCs w:val="22"/>
          <w:lang w:val="en-GB"/>
        </w:rPr>
        <w:t xml:space="preserve">On the issue of the timestamp associated with a reported RSCP/RSCPD measurement, </w:t>
      </w:r>
      <w:r w:rsidRPr="00F7728A">
        <w:rPr>
          <w:sz w:val="22"/>
          <w:szCs w:val="22"/>
        </w:rPr>
        <w:t>NR-</w:t>
      </w:r>
      <w:proofErr w:type="spellStart"/>
      <w:r w:rsidRPr="00F7728A">
        <w:rPr>
          <w:sz w:val="22"/>
          <w:szCs w:val="22"/>
        </w:rPr>
        <w:t>TimeStamp</w:t>
      </w:r>
      <w:proofErr w:type="spellEnd"/>
      <w:r w:rsidRPr="00F7728A">
        <w:rPr>
          <w:sz w:val="22"/>
          <w:szCs w:val="22"/>
        </w:rPr>
        <w:t xml:space="preserve">, currently defined in TS 37.355, is reused as the timestamp with the granularity of a slot. </w:t>
      </w:r>
    </w:p>
    <w:p w14:paraId="7F83BDE7" w14:textId="77777777" w:rsidR="00F7728A" w:rsidRDefault="00F7728A" w:rsidP="00D730B3">
      <w:pPr>
        <w:jc w:val="both"/>
        <w:rPr>
          <w:sz w:val="22"/>
          <w:szCs w:val="22"/>
        </w:rPr>
      </w:pPr>
    </w:p>
    <w:p w14:paraId="3BFD1FC8" w14:textId="7801FE3F" w:rsidR="00D730B3" w:rsidRPr="00F7728A" w:rsidRDefault="00D730B3" w:rsidP="00D730B3">
      <w:pPr>
        <w:jc w:val="both"/>
        <w:rPr>
          <w:sz w:val="22"/>
          <w:szCs w:val="22"/>
        </w:rPr>
      </w:pPr>
      <w:r w:rsidRPr="00F7728A">
        <w:rPr>
          <w:sz w:val="22"/>
          <w:szCs w:val="22"/>
        </w:rPr>
        <w:t>On whether to clarify in the specification the reported RSCP/RSCPD value presents the RSCP/RSCPD of a specific OFDM symbol within the slot identified by the NR-</w:t>
      </w:r>
      <w:proofErr w:type="spellStart"/>
      <w:r w:rsidRPr="00F7728A">
        <w:rPr>
          <w:sz w:val="22"/>
          <w:szCs w:val="22"/>
        </w:rPr>
        <w:t>TimeStamp</w:t>
      </w:r>
      <w:proofErr w:type="spellEnd"/>
      <w:r w:rsidRPr="00F7728A">
        <w:rPr>
          <w:sz w:val="22"/>
          <w:szCs w:val="22"/>
        </w:rPr>
        <w:t xml:space="preserve">, it is up to UE implementation </w:t>
      </w:r>
      <w:r w:rsidRPr="00F7728A">
        <w:rPr>
          <w:bCs/>
          <w:sz w:val="22"/>
          <w:szCs w:val="22"/>
        </w:rPr>
        <w:t xml:space="preserve">whether to use multiple OFDM symbols or which OFDM symbol will be used for the carrier phase measurement. If desired, the specification could be updated to indicate that </w:t>
      </w:r>
      <w:r w:rsidRPr="00F7728A">
        <w:rPr>
          <w:sz w:val="22"/>
          <w:szCs w:val="22"/>
        </w:rPr>
        <w:t xml:space="preserve">the reported </w:t>
      </w:r>
      <w:r w:rsidRPr="00F7728A">
        <w:rPr>
          <w:sz w:val="22"/>
          <w:szCs w:val="22"/>
          <w:lang w:val="en-GB"/>
        </w:rPr>
        <w:t xml:space="preserve">RSCP/RSCPD </w:t>
      </w:r>
      <w:r w:rsidRPr="00F7728A">
        <w:rPr>
          <w:sz w:val="22"/>
          <w:szCs w:val="22"/>
        </w:rPr>
        <w:t xml:space="preserve">value presents the </w:t>
      </w:r>
      <w:r w:rsidRPr="00F7728A">
        <w:rPr>
          <w:sz w:val="22"/>
          <w:szCs w:val="22"/>
          <w:lang w:val="en-GB"/>
        </w:rPr>
        <w:t xml:space="preserve">RSCP/RSCPD </w:t>
      </w:r>
      <w:r w:rsidRPr="00F7728A">
        <w:rPr>
          <w:sz w:val="22"/>
          <w:szCs w:val="22"/>
        </w:rPr>
        <w:t xml:space="preserve">valid for the last OFDM symbol of the DL PRS/UL SRS resource in the slot where valid does not necessarily mean specific.  </w:t>
      </w:r>
    </w:p>
    <w:p w14:paraId="7F138A7F" w14:textId="77777777" w:rsidR="007D23BD" w:rsidRPr="00F7728A" w:rsidRDefault="007D23BD" w:rsidP="008063EE">
      <w:pPr>
        <w:jc w:val="both"/>
        <w:rPr>
          <w:i/>
          <w:iCs/>
          <w:sz w:val="22"/>
          <w:szCs w:val="22"/>
          <w:lang w:val="en-GB"/>
        </w:rPr>
      </w:pPr>
    </w:p>
    <w:p w14:paraId="4791FFF8" w14:textId="35763B86" w:rsidR="007D23BD" w:rsidRPr="00CF7CC9" w:rsidRDefault="007D23BD" w:rsidP="007D23BD">
      <w:pPr>
        <w:jc w:val="both"/>
        <w:rPr>
          <w:b/>
          <w:bCs/>
          <w:i/>
          <w:iCs/>
          <w:sz w:val="22"/>
          <w:szCs w:val="22"/>
          <w:lang w:val="en-GB"/>
        </w:rPr>
      </w:pPr>
      <w:r w:rsidRPr="00CF7CC9">
        <w:rPr>
          <w:b/>
          <w:bCs/>
          <w:i/>
          <w:iCs/>
          <w:sz w:val="22"/>
          <w:szCs w:val="22"/>
          <w:lang w:val="en-GB"/>
        </w:rPr>
        <w:t>Proposal</w:t>
      </w:r>
      <w:r w:rsidR="00F7728A" w:rsidRPr="00CF7CC9">
        <w:rPr>
          <w:b/>
          <w:bCs/>
          <w:i/>
          <w:iCs/>
          <w:sz w:val="22"/>
          <w:szCs w:val="22"/>
          <w:lang w:val="en-GB"/>
        </w:rPr>
        <w:t xml:space="preserve"> 2</w:t>
      </w:r>
      <w:r w:rsidRPr="00CF7CC9">
        <w:rPr>
          <w:b/>
          <w:bCs/>
          <w:i/>
          <w:iCs/>
          <w:sz w:val="22"/>
          <w:szCs w:val="22"/>
          <w:lang w:val="en-GB"/>
        </w:rPr>
        <w:t xml:space="preserve">: </w:t>
      </w:r>
      <w:r w:rsidR="00A82865">
        <w:rPr>
          <w:b/>
          <w:bCs/>
          <w:i/>
          <w:iCs/>
          <w:sz w:val="22"/>
          <w:szCs w:val="22"/>
          <w:lang w:val="en-GB"/>
        </w:rPr>
        <w:t>T</w:t>
      </w:r>
      <w:r w:rsidR="00CF7CC9" w:rsidRPr="00CF7CC9">
        <w:rPr>
          <w:b/>
          <w:bCs/>
          <w:i/>
          <w:iCs/>
          <w:sz w:val="22"/>
          <w:szCs w:val="22"/>
          <w:lang w:val="en-GB"/>
        </w:rPr>
        <w:t>he issue of  whether a frequency other than the centre frequency of the UL carrier can be used in the non-default case(s</w:t>
      </w:r>
      <w:r w:rsidR="00A82865">
        <w:rPr>
          <w:b/>
          <w:bCs/>
          <w:i/>
          <w:iCs/>
          <w:sz w:val="22"/>
          <w:szCs w:val="22"/>
          <w:lang w:val="en-GB"/>
        </w:rPr>
        <w:t>)</w:t>
      </w:r>
      <w:r w:rsidR="00CF7CC9" w:rsidRPr="00CF7CC9">
        <w:rPr>
          <w:b/>
          <w:bCs/>
          <w:i/>
          <w:iCs/>
          <w:sz w:val="22"/>
          <w:szCs w:val="22"/>
          <w:lang w:val="en-GB"/>
        </w:rPr>
        <w:t xml:space="preserve"> will be dependent on UE capability. The LMF should configure the UE with the desired measurement frequencies</w:t>
      </w:r>
      <w:r w:rsidR="00A82865">
        <w:rPr>
          <w:b/>
          <w:bCs/>
          <w:i/>
          <w:iCs/>
          <w:sz w:val="22"/>
          <w:szCs w:val="22"/>
          <w:lang w:val="en-GB"/>
        </w:rPr>
        <w:t xml:space="preserve"> if the UE indicates capability to do so</w:t>
      </w:r>
      <w:r w:rsidR="00CF7CC9" w:rsidRPr="00CF7CC9">
        <w:rPr>
          <w:b/>
          <w:bCs/>
          <w:i/>
          <w:iCs/>
          <w:sz w:val="22"/>
          <w:szCs w:val="22"/>
          <w:lang w:val="en-GB"/>
        </w:rPr>
        <w:t>.</w:t>
      </w:r>
    </w:p>
    <w:p w14:paraId="1FF5824C" w14:textId="77777777" w:rsidR="00F7728A" w:rsidRPr="00F7728A" w:rsidRDefault="00F7728A" w:rsidP="007D23BD">
      <w:pPr>
        <w:jc w:val="both"/>
        <w:rPr>
          <w:i/>
          <w:iCs/>
          <w:sz w:val="22"/>
          <w:szCs w:val="22"/>
          <w:lang w:val="en-GB"/>
        </w:rPr>
      </w:pPr>
    </w:p>
    <w:p w14:paraId="61065343" w14:textId="491947D4" w:rsidR="007D23BD" w:rsidRPr="00F7728A" w:rsidRDefault="00D730B3" w:rsidP="008063EE">
      <w:pPr>
        <w:jc w:val="both"/>
        <w:rPr>
          <w:b/>
          <w:bCs/>
          <w:i/>
          <w:iCs/>
          <w:sz w:val="22"/>
          <w:szCs w:val="22"/>
        </w:rPr>
      </w:pPr>
      <w:r w:rsidRPr="00F7728A">
        <w:rPr>
          <w:b/>
          <w:bCs/>
          <w:i/>
          <w:iCs/>
          <w:sz w:val="22"/>
          <w:szCs w:val="22"/>
        </w:rPr>
        <w:t>Proposal</w:t>
      </w:r>
      <w:r w:rsidR="00F7728A" w:rsidRPr="00F7728A">
        <w:rPr>
          <w:b/>
          <w:bCs/>
          <w:i/>
          <w:iCs/>
          <w:sz w:val="22"/>
          <w:szCs w:val="22"/>
        </w:rPr>
        <w:t xml:space="preserve"> 3</w:t>
      </w:r>
      <w:r w:rsidRPr="00F7728A">
        <w:rPr>
          <w:b/>
          <w:bCs/>
          <w:i/>
          <w:iCs/>
          <w:sz w:val="22"/>
          <w:szCs w:val="22"/>
        </w:rPr>
        <w:t xml:space="preserve">: </w:t>
      </w:r>
      <w:r w:rsidR="00F7728A" w:rsidRPr="00F7728A">
        <w:rPr>
          <w:b/>
          <w:bCs/>
          <w:i/>
          <w:iCs/>
          <w:sz w:val="22"/>
          <w:szCs w:val="22"/>
        </w:rPr>
        <w:t>T</w:t>
      </w:r>
      <w:r w:rsidRPr="00F7728A">
        <w:rPr>
          <w:b/>
          <w:bCs/>
          <w:i/>
          <w:iCs/>
          <w:sz w:val="22"/>
          <w:szCs w:val="22"/>
          <w:lang w:val="en-GB"/>
        </w:rPr>
        <w:t xml:space="preserve">he timestamp associated with a reported RSCP/RSCPD measurement, </w:t>
      </w:r>
      <w:r w:rsidRPr="00F7728A">
        <w:rPr>
          <w:b/>
          <w:bCs/>
          <w:i/>
          <w:iCs/>
          <w:sz w:val="22"/>
          <w:szCs w:val="22"/>
        </w:rPr>
        <w:t>NR-</w:t>
      </w:r>
      <w:proofErr w:type="spellStart"/>
      <w:r w:rsidRPr="00F7728A">
        <w:rPr>
          <w:b/>
          <w:bCs/>
          <w:i/>
          <w:iCs/>
          <w:sz w:val="22"/>
          <w:szCs w:val="22"/>
        </w:rPr>
        <w:t>TimeStamp</w:t>
      </w:r>
      <w:proofErr w:type="spellEnd"/>
      <w:r w:rsidRPr="00F7728A">
        <w:rPr>
          <w:b/>
          <w:bCs/>
          <w:i/>
          <w:iCs/>
          <w:sz w:val="22"/>
          <w:szCs w:val="22"/>
        </w:rPr>
        <w:t xml:space="preserve">, currently defined in TS 37.355, is reused as the timestamp with the granularity of a </w:t>
      </w:r>
      <w:proofErr w:type="gramStart"/>
      <w:r w:rsidRPr="00F7728A">
        <w:rPr>
          <w:b/>
          <w:bCs/>
          <w:i/>
          <w:iCs/>
          <w:sz w:val="22"/>
          <w:szCs w:val="22"/>
        </w:rPr>
        <w:t>slot</w:t>
      </w:r>
      <w:proofErr w:type="gramEnd"/>
    </w:p>
    <w:p w14:paraId="1354EDC2" w14:textId="77777777" w:rsidR="00F7728A" w:rsidRDefault="00D730B3" w:rsidP="00D730B3">
      <w:pPr>
        <w:pStyle w:val="ListParagraph"/>
        <w:numPr>
          <w:ilvl w:val="0"/>
          <w:numId w:val="27"/>
        </w:numPr>
        <w:ind w:leftChars="0"/>
        <w:jc w:val="both"/>
        <w:rPr>
          <w:rFonts w:ascii="Times New Roman" w:hAnsi="Times New Roman"/>
          <w:b/>
          <w:bCs/>
          <w:i/>
          <w:iCs/>
          <w:sz w:val="22"/>
          <w:szCs w:val="22"/>
        </w:rPr>
      </w:pPr>
      <w:r w:rsidRPr="00F7728A">
        <w:rPr>
          <w:rFonts w:ascii="Times New Roman" w:hAnsi="Times New Roman"/>
          <w:b/>
          <w:bCs/>
          <w:i/>
          <w:iCs/>
          <w:sz w:val="22"/>
          <w:szCs w:val="22"/>
        </w:rPr>
        <w:t xml:space="preserve">the specification could be updated to indicate that the reported RSCP/RSCPD value presents the RSCP/RSCPD valid for the last OFDM symbol of the DL PRS/UL SRS resource in the slot where valid does not necessarily mean specific. </w:t>
      </w:r>
    </w:p>
    <w:p w14:paraId="57AFF282" w14:textId="5372CEE4" w:rsidR="00D730B3" w:rsidRPr="00F7728A" w:rsidRDefault="00F7728A" w:rsidP="00E161CA">
      <w:pPr>
        <w:pStyle w:val="ListParagraph"/>
        <w:numPr>
          <w:ilvl w:val="0"/>
          <w:numId w:val="27"/>
        </w:numPr>
        <w:ind w:leftChars="0"/>
        <w:jc w:val="both"/>
        <w:rPr>
          <w:sz w:val="22"/>
          <w:szCs w:val="22"/>
        </w:rPr>
      </w:pPr>
      <w:r w:rsidRPr="00F7728A">
        <w:rPr>
          <w:rFonts w:ascii="Times New Roman" w:hAnsi="Times New Roman"/>
          <w:b/>
          <w:bCs/>
          <w:i/>
          <w:iCs/>
          <w:sz w:val="22"/>
          <w:szCs w:val="22"/>
          <w:lang w:val="en-US"/>
        </w:rPr>
        <w:t xml:space="preserve">it is up to UE implementation whether to use multiple OFDM symbols or which OFDM symbol will be used for the carrier phase </w:t>
      </w:r>
      <w:r w:rsidR="001D7254" w:rsidRPr="00F7728A">
        <w:rPr>
          <w:rFonts w:ascii="Times New Roman" w:hAnsi="Times New Roman"/>
          <w:b/>
          <w:bCs/>
          <w:i/>
          <w:iCs/>
          <w:sz w:val="22"/>
          <w:szCs w:val="22"/>
          <w:lang w:val="en-US"/>
        </w:rPr>
        <w:t>measurement.</w:t>
      </w:r>
    </w:p>
    <w:p w14:paraId="1168E7C3" w14:textId="77777777" w:rsidR="00D730B3" w:rsidRDefault="00D730B3" w:rsidP="008063EE">
      <w:pPr>
        <w:jc w:val="both"/>
        <w:rPr>
          <w:sz w:val="22"/>
          <w:szCs w:val="22"/>
        </w:rPr>
      </w:pPr>
    </w:p>
    <w:p w14:paraId="2A1E8645" w14:textId="0EAFD758" w:rsidR="00D730B3" w:rsidRPr="00D730B3" w:rsidRDefault="00D730B3" w:rsidP="00D730B3">
      <w:pPr>
        <w:pStyle w:val="Heading3"/>
      </w:pPr>
      <w:r w:rsidRPr="00D730B3">
        <w:t>Carrier phase measurement reporting</w:t>
      </w:r>
    </w:p>
    <w:p w14:paraId="745844FC" w14:textId="2431556A" w:rsidR="00D730B3" w:rsidRPr="00F7728A" w:rsidRDefault="00D730B3" w:rsidP="008063EE">
      <w:pPr>
        <w:jc w:val="both"/>
        <w:rPr>
          <w:sz w:val="22"/>
          <w:szCs w:val="22"/>
        </w:rPr>
      </w:pPr>
      <w:r w:rsidRPr="00F7728A">
        <w:rPr>
          <w:sz w:val="22"/>
          <w:szCs w:val="22"/>
        </w:rPr>
        <w:t>In RAN1 #112-bis-e, the following agreement was made</w:t>
      </w:r>
      <w:r w:rsidR="00F7728A" w:rsidRPr="00F7728A">
        <w:rPr>
          <w:sz w:val="22"/>
          <w:szCs w:val="22"/>
        </w:rPr>
        <w:t xml:space="preserve"> </w:t>
      </w:r>
      <w:r w:rsidR="00F7728A" w:rsidRPr="00F7728A">
        <w:rPr>
          <w:sz w:val="22"/>
          <w:szCs w:val="22"/>
        </w:rPr>
        <w:fldChar w:fldCharType="begin"/>
      </w:r>
      <w:r w:rsidR="00F7728A" w:rsidRPr="00F7728A">
        <w:rPr>
          <w:sz w:val="22"/>
          <w:szCs w:val="22"/>
        </w:rPr>
        <w:instrText xml:space="preserve"> REF _Ref134798440 \r \h  \* MERGEFORMAT </w:instrText>
      </w:r>
      <w:r w:rsidR="00F7728A" w:rsidRPr="00F7728A">
        <w:rPr>
          <w:sz w:val="22"/>
          <w:szCs w:val="22"/>
        </w:rPr>
      </w:r>
      <w:r w:rsidR="00F7728A" w:rsidRPr="00F7728A">
        <w:rPr>
          <w:sz w:val="22"/>
          <w:szCs w:val="22"/>
        </w:rPr>
        <w:fldChar w:fldCharType="separate"/>
      </w:r>
      <w:r w:rsidR="00F7728A" w:rsidRPr="00F7728A">
        <w:rPr>
          <w:sz w:val="22"/>
          <w:szCs w:val="22"/>
        </w:rPr>
        <w:t>[9]</w:t>
      </w:r>
      <w:r w:rsidR="00F7728A" w:rsidRPr="00F7728A">
        <w:rPr>
          <w:sz w:val="22"/>
          <w:szCs w:val="22"/>
        </w:rPr>
        <w:fldChar w:fldCharType="end"/>
      </w:r>
      <w:r w:rsidRPr="00F7728A">
        <w:rPr>
          <w:sz w:val="22"/>
          <w:szCs w:val="22"/>
        </w:rPr>
        <w:t>:</w:t>
      </w:r>
    </w:p>
    <w:tbl>
      <w:tblPr>
        <w:tblStyle w:val="TableGrid"/>
        <w:tblW w:w="0" w:type="auto"/>
        <w:tblLook w:val="04A0" w:firstRow="1" w:lastRow="0" w:firstColumn="1" w:lastColumn="0" w:noHBand="0" w:noVBand="1"/>
      </w:tblPr>
      <w:tblGrid>
        <w:gridCol w:w="9350"/>
      </w:tblGrid>
      <w:tr w:rsidR="00D730B3" w:rsidRPr="00F7728A" w14:paraId="2DCCA341" w14:textId="77777777" w:rsidTr="00D730B3">
        <w:tc>
          <w:tcPr>
            <w:tcW w:w="9350" w:type="dxa"/>
          </w:tcPr>
          <w:p w14:paraId="2AE4BD8C" w14:textId="77777777" w:rsidR="00D730B3" w:rsidRPr="00F7728A" w:rsidRDefault="00D730B3" w:rsidP="00D730B3">
            <w:pPr>
              <w:rPr>
                <w:b/>
                <w:sz w:val="22"/>
                <w:szCs w:val="22"/>
                <w:lang w:eastAsia="x-none"/>
              </w:rPr>
            </w:pPr>
            <w:r w:rsidRPr="00F7728A">
              <w:rPr>
                <w:b/>
                <w:sz w:val="22"/>
                <w:szCs w:val="22"/>
                <w:highlight w:val="green"/>
                <w:lang w:eastAsia="x-none"/>
              </w:rPr>
              <w:t>Agreement</w:t>
            </w:r>
          </w:p>
          <w:p w14:paraId="24485ED4"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lastRenderedPageBreak/>
              <w:t xml:space="preserve">Support enabling a TRP to report UL RSCP together with RTOA and/or </w:t>
            </w:r>
            <w:proofErr w:type="spellStart"/>
            <w:r w:rsidRPr="00F7728A">
              <w:rPr>
                <w:rFonts w:ascii="Times New Roman" w:hAnsi="Times New Roman"/>
                <w:iCs/>
                <w:sz w:val="22"/>
                <w:szCs w:val="22"/>
                <w:lang w:eastAsia="ja-JP"/>
              </w:rPr>
              <w:t>gNB</w:t>
            </w:r>
            <w:proofErr w:type="spellEnd"/>
            <w:r w:rsidRPr="00F7728A">
              <w:rPr>
                <w:rFonts w:ascii="Times New Roman" w:hAnsi="Times New Roman"/>
                <w:iCs/>
                <w:sz w:val="22"/>
                <w:szCs w:val="22"/>
                <w:lang w:eastAsia="ja-JP"/>
              </w:rPr>
              <w:t xml:space="preserve"> Rx-Tx time difference measurements to </w:t>
            </w:r>
            <w:proofErr w:type="gramStart"/>
            <w:r w:rsidRPr="00F7728A">
              <w:rPr>
                <w:rFonts w:ascii="Times New Roman" w:hAnsi="Times New Roman"/>
                <w:iCs/>
                <w:sz w:val="22"/>
                <w:szCs w:val="22"/>
                <w:lang w:eastAsia="ja-JP"/>
              </w:rPr>
              <w:t>LMF</w:t>
            </w:r>
            <w:proofErr w:type="gramEnd"/>
          </w:p>
          <w:p w14:paraId="076AC2FC"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 xml:space="preserve">Note 1: The report of UL carrier phase measurement with </w:t>
            </w:r>
            <w:proofErr w:type="spellStart"/>
            <w:r w:rsidRPr="00F7728A">
              <w:rPr>
                <w:rFonts w:ascii="Times New Roman" w:hAnsi="Times New Roman"/>
                <w:iCs/>
                <w:sz w:val="22"/>
                <w:szCs w:val="22"/>
                <w:lang w:eastAsia="ja-JP"/>
              </w:rPr>
              <w:t>gNB</w:t>
            </w:r>
            <w:proofErr w:type="spellEnd"/>
            <w:r w:rsidRPr="00F7728A">
              <w:rPr>
                <w:rFonts w:ascii="Times New Roman" w:hAnsi="Times New Roman"/>
                <w:iCs/>
                <w:sz w:val="22"/>
                <w:szCs w:val="22"/>
                <w:lang w:eastAsia="ja-JP"/>
              </w:rPr>
              <w:t xml:space="preserve"> Rx – Tx time difference does not necessarily require the report of DL carrier phase measurement with UE Rx – Tx time difference.</w:t>
            </w:r>
          </w:p>
          <w:p w14:paraId="25C6FA77" w14:textId="77777777" w:rsidR="00D730B3" w:rsidRPr="00F7728A" w:rsidRDefault="00D730B3" w:rsidP="00D730B3">
            <w:pPr>
              <w:pStyle w:val="ListParagraph"/>
              <w:numPr>
                <w:ilvl w:val="0"/>
                <w:numId w:val="26"/>
              </w:numPr>
              <w:ind w:leftChars="0"/>
              <w:contextualSpacing/>
              <w:rPr>
                <w:rFonts w:ascii="Times New Roman" w:hAnsi="Times New Roman"/>
                <w:iCs/>
                <w:sz w:val="22"/>
                <w:szCs w:val="22"/>
                <w:lang w:eastAsia="ja-JP"/>
              </w:rPr>
            </w:pPr>
            <w:r w:rsidRPr="00F7728A">
              <w:rPr>
                <w:rFonts w:ascii="Times New Roman" w:hAnsi="Times New Roman"/>
                <w:iCs/>
                <w:sz w:val="22"/>
                <w:szCs w:val="22"/>
                <w:lang w:eastAsia="ja-JP"/>
              </w:rPr>
              <w:t>Note 2: This doesn’t preclude standalone UL carrier phase measurements reporting.</w:t>
            </w:r>
          </w:p>
          <w:p w14:paraId="4EB917A3" w14:textId="77777777" w:rsidR="00D730B3" w:rsidRPr="00F7728A" w:rsidRDefault="00D730B3" w:rsidP="008959D6">
            <w:pPr>
              <w:pStyle w:val="ListParagraph"/>
              <w:ind w:leftChars="0" w:left="0"/>
              <w:contextualSpacing/>
              <w:rPr>
                <w:rFonts w:ascii="Times New Roman" w:hAnsi="Times New Roman"/>
                <w:sz w:val="22"/>
                <w:szCs w:val="22"/>
              </w:rPr>
            </w:pPr>
          </w:p>
        </w:tc>
      </w:tr>
    </w:tbl>
    <w:p w14:paraId="46164699" w14:textId="77777777" w:rsidR="00D730B3" w:rsidRPr="00F7728A" w:rsidRDefault="00D730B3" w:rsidP="008063EE">
      <w:pPr>
        <w:jc w:val="both"/>
        <w:rPr>
          <w:sz w:val="22"/>
          <w:szCs w:val="22"/>
        </w:rPr>
      </w:pPr>
    </w:p>
    <w:p w14:paraId="4EF586D1" w14:textId="05DA3C04" w:rsidR="008959D6" w:rsidRPr="00F7728A" w:rsidRDefault="008959D6" w:rsidP="008063EE">
      <w:pPr>
        <w:jc w:val="both"/>
        <w:rPr>
          <w:rFonts w:eastAsia="SimSun"/>
          <w:sz w:val="22"/>
          <w:szCs w:val="22"/>
        </w:rPr>
      </w:pPr>
      <w:r w:rsidRPr="00F7728A">
        <w:rPr>
          <w:sz w:val="22"/>
          <w:szCs w:val="22"/>
        </w:rPr>
        <w:t xml:space="preserve">The outstanding issue in reporting is based on whether to support standalone </w:t>
      </w:r>
      <w:r w:rsidRPr="00F7728A">
        <w:rPr>
          <w:rFonts w:eastAsia="SimSun"/>
          <w:sz w:val="22"/>
          <w:szCs w:val="22"/>
        </w:rPr>
        <w:t xml:space="preserve">carrier phase reporting/positioning in Rel-18. We do not see a need to support </w:t>
      </w:r>
      <w:r w:rsidR="00B82F58" w:rsidRPr="00F7728A">
        <w:rPr>
          <w:sz w:val="22"/>
          <w:szCs w:val="22"/>
        </w:rPr>
        <w:t xml:space="preserve">standalone </w:t>
      </w:r>
      <w:r w:rsidR="00B82F58" w:rsidRPr="00F7728A">
        <w:rPr>
          <w:rFonts w:eastAsia="SimSun"/>
          <w:sz w:val="22"/>
          <w:szCs w:val="22"/>
        </w:rPr>
        <w:t xml:space="preserve">carrier phase positioning </w:t>
      </w:r>
      <w:r w:rsidRPr="00F7728A">
        <w:rPr>
          <w:rFonts w:eastAsia="SimSun"/>
          <w:sz w:val="22"/>
          <w:szCs w:val="22"/>
        </w:rPr>
        <w:t>at the UE and if it is supported in Rel-18, should be based on UE capability.</w:t>
      </w:r>
      <w:r w:rsidR="00B82F58" w:rsidRPr="00F7728A">
        <w:rPr>
          <w:rFonts w:eastAsia="SimSun"/>
          <w:sz w:val="22"/>
          <w:szCs w:val="22"/>
        </w:rPr>
        <w:t xml:space="preserve">  </w:t>
      </w:r>
    </w:p>
    <w:p w14:paraId="48F61F92" w14:textId="77777777" w:rsidR="008959D6" w:rsidRPr="00F7728A" w:rsidRDefault="008959D6" w:rsidP="008063EE">
      <w:pPr>
        <w:jc w:val="both"/>
        <w:rPr>
          <w:rFonts w:eastAsia="SimSun"/>
          <w:bCs/>
          <w:i/>
          <w:sz w:val="22"/>
          <w:szCs w:val="22"/>
        </w:rPr>
      </w:pPr>
    </w:p>
    <w:p w14:paraId="7C9B5ACD" w14:textId="16F1E73B" w:rsidR="00F7728A" w:rsidRPr="00F7728A" w:rsidRDefault="008959D6" w:rsidP="008063EE">
      <w:pPr>
        <w:jc w:val="both"/>
        <w:rPr>
          <w:rFonts w:eastAsia="SimSun"/>
          <w:b/>
          <w:i/>
          <w:sz w:val="22"/>
          <w:szCs w:val="22"/>
        </w:rPr>
      </w:pPr>
      <w:r w:rsidRPr="00F7728A">
        <w:rPr>
          <w:rFonts w:eastAsia="SimSun"/>
          <w:b/>
          <w:i/>
          <w:sz w:val="22"/>
          <w:szCs w:val="22"/>
        </w:rPr>
        <w:t>Proposal</w:t>
      </w:r>
      <w:r w:rsidR="00F7728A" w:rsidRPr="00F7728A">
        <w:rPr>
          <w:rFonts w:eastAsia="SimSun"/>
          <w:b/>
          <w:i/>
          <w:sz w:val="22"/>
          <w:szCs w:val="22"/>
        </w:rPr>
        <w:t xml:space="preserve"> </w:t>
      </w:r>
      <w:r w:rsidR="001D7254">
        <w:rPr>
          <w:rFonts w:eastAsia="SimSun"/>
          <w:b/>
          <w:i/>
          <w:sz w:val="22"/>
          <w:szCs w:val="22"/>
        </w:rPr>
        <w:t>4</w:t>
      </w:r>
      <w:r w:rsidRPr="00F7728A">
        <w:rPr>
          <w:rFonts w:eastAsia="SimSun"/>
          <w:b/>
          <w:i/>
          <w:sz w:val="22"/>
          <w:szCs w:val="22"/>
        </w:rPr>
        <w:t xml:space="preserve">: </w:t>
      </w:r>
      <w:r w:rsidR="00F7728A" w:rsidRPr="00F7728A">
        <w:rPr>
          <w:rFonts w:eastAsia="SimSun"/>
          <w:b/>
          <w:i/>
          <w:sz w:val="22"/>
          <w:szCs w:val="22"/>
        </w:rPr>
        <w:t>Do not</w:t>
      </w:r>
      <w:r w:rsidRPr="00F7728A">
        <w:rPr>
          <w:rFonts w:eastAsia="SimSun"/>
          <w:b/>
          <w:i/>
          <w:sz w:val="22"/>
          <w:szCs w:val="22"/>
        </w:rPr>
        <w:t xml:space="preserve"> support </w:t>
      </w:r>
      <w:r w:rsidRPr="00F7728A">
        <w:rPr>
          <w:b/>
          <w:i/>
          <w:sz w:val="22"/>
          <w:szCs w:val="22"/>
        </w:rPr>
        <w:t xml:space="preserve">standalone </w:t>
      </w:r>
      <w:r w:rsidRPr="00F7728A">
        <w:rPr>
          <w:rFonts w:eastAsia="SimSun"/>
          <w:b/>
          <w:i/>
          <w:sz w:val="22"/>
          <w:szCs w:val="22"/>
        </w:rPr>
        <w:t>carrier phase positioning at the UE.</w:t>
      </w:r>
      <w:r w:rsidR="00B82F58" w:rsidRPr="00F7728A">
        <w:rPr>
          <w:rFonts w:eastAsia="SimSun"/>
          <w:b/>
          <w:i/>
          <w:sz w:val="22"/>
          <w:szCs w:val="22"/>
        </w:rPr>
        <w:t xml:space="preserve"> </w:t>
      </w:r>
    </w:p>
    <w:p w14:paraId="6C2903AB" w14:textId="77777777" w:rsidR="00A43101" w:rsidRPr="00A43101" w:rsidRDefault="00A43101" w:rsidP="00A43101">
      <w:pPr>
        <w:jc w:val="both"/>
        <w:rPr>
          <w:sz w:val="22"/>
          <w:szCs w:val="22"/>
        </w:rPr>
      </w:pPr>
    </w:p>
    <w:p w14:paraId="4B52CFD4" w14:textId="6A5AA99E" w:rsidR="008D7E9B" w:rsidRPr="00B96DAD" w:rsidRDefault="00B96DAD" w:rsidP="00212BD3">
      <w:pPr>
        <w:pStyle w:val="Heading3"/>
        <w:jc w:val="both"/>
        <w:rPr>
          <w:sz w:val="22"/>
          <w:szCs w:val="22"/>
        </w:rPr>
      </w:pPr>
      <w:r w:rsidRPr="00B96DAD">
        <w:rPr>
          <w:lang w:val="en-GB"/>
        </w:rPr>
        <w:t>Integer Ambiguity</w:t>
      </w:r>
      <w:r>
        <w:rPr>
          <w:lang w:val="en-GB"/>
        </w:rPr>
        <w:t xml:space="preserve"> and additional reporting </w:t>
      </w:r>
    </w:p>
    <w:p w14:paraId="55C40F82" w14:textId="399CD316" w:rsidR="008063EE" w:rsidRPr="005234A1" w:rsidRDefault="008063EE" w:rsidP="008063EE">
      <w:pPr>
        <w:jc w:val="both"/>
        <w:rPr>
          <w:sz w:val="22"/>
          <w:szCs w:val="22"/>
        </w:rPr>
      </w:pPr>
      <w:r w:rsidRPr="005234A1">
        <w:rPr>
          <w:sz w:val="22"/>
          <w:szCs w:val="22"/>
        </w:rPr>
        <w:t xml:space="preserve">Integer ambiguity estimation may </w:t>
      </w:r>
      <w:r w:rsidR="00B04207" w:rsidRPr="005234A1">
        <w:rPr>
          <w:sz w:val="22"/>
          <w:szCs w:val="22"/>
        </w:rPr>
        <w:t>be</w:t>
      </w:r>
      <w:r w:rsidRPr="005234A1">
        <w:rPr>
          <w:sz w:val="22"/>
          <w:szCs w:val="22"/>
        </w:rPr>
        <w:t xml:space="preserve"> based on single or multiple measurements within a carrier or PFL.</w:t>
      </w:r>
      <w:r w:rsidR="00B96DAD" w:rsidRPr="005234A1">
        <w:rPr>
          <w:sz w:val="22"/>
          <w:szCs w:val="22"/>
        </w:rPr>
        <w:t xml:space="preserve"> Reporting the integer ambiguity range may reduce the computational complexity in estimating the IA for CPP. As such, sending this information via assistance information should be considered.  </w:t>
      </w:r>
      <w:r w:rsidRPr="005234A1">
        <w:rPr>
          <w:sz w:val="22"/>
          <w:szCs w:val="22"/>
        </w:rPr>
        <w:t xml:space="preserve"> It is necessary for RAN1 to identify the information to be fed back and the configuration needed in the case of a single </w:t>
      </w:r>
      <w:r w:rsidR="00F058B7" w:rsidRPr="005234A1">
        <w:rPr>
          <w:sz w:val="22"/>
          <w:szCs w:val="22"/>
        </w:rPr>
        <w:t>RS</w:t>
      </w:r>
      <w:r w:rsidRPr="005234A1">
        <w:rPr>
          <w:sz w:val="22"/>
          <w:szCs w:val="22"/>
        </w:rPr>
        <w:t xml:space="preserve">CP measurement within a PFL/carrier, and of multiple </w:t>
      </w:r>
      <w:r w:rsidR="00F058B7" w:rsidRPr="005234A1">
        <w:rPr>
          <w:sz w:val="22"/>
          <w:szCs w:val="22"/>
        </w:rPr>
        <w:t>RS</w:t>
      </w:r>
      <w:r w:rsidRPr="005234A1">
        <w:rPr>
          <w:sz w:val="22"/>
          <w:szCs w:val="22"/>
        </w:rPr>
        <w:t>CP measurements within a PFL/carrier.</w:t>
      </w:r>
    </w:p>
    <w:p w14:paraId="6EF2BB4E" w14:textId="7C9890A8" w:rsidR="008063EE" w:rsidRPr="005234A1" w:rsidRDefault="008063EE">
      <w:pPr>
        <w:pStyle w:val="ListParagraph"/>
        <w:numPr>
          <w:ilvl w:val="0"/>
          <w:numId w:val="16"/>
        </w:numPr>
        <w:ind w:leftChars="0"/>
        <w:jc w:val="both"/>
        <w:rPr>
          <w:rFonts w:ascii="Times New Roman" w:hAnsi="Times New Roman"/>
          <w:sz w:val="22"/>
          <w:szCs w:val="22"/>
        </w:rPr>
      </w:pPr>
      <w:r w:rsidRPr="005234A1">
        <w:rPr>
          <w:rFonts w:ascii="Times New Roman" w:hAnsi="Times New Roman"/>
          <w:sz w:val="22"/>
          <w:szCs w:val="22"/>
        </w:rPr>
        <w:t xml:space="preserve">In the case of a single </w:t>
      </w:r>
      <w:r w:rsidR="00F058B7" w:rsidRPr="005234A1">
        <w:rPr>
          <w:rFonts w:ascii="Times New Roman" w:hAnsi="Times New Roman"/>
          <w:sz w:val="22"/>
          <w:szCs w:val="22"/>
        </w:rPr>
        <w:t>RS</w:t>
      </w:r>
      <w:r w:rsidRPr="005234A1">
        <w:rPr>
          <w:rFonts w:ascii="Times New Roman" w:hAnsi="Times New Roman"/>
          <w:sz w:val="22"/>
          <w:szCs w:val="22"/>
        </w:rPr>
        <w:t xml:space="preserve">CP measurement within a PFL/carrier, it is necessary to  configure the </w:t>
      </w:r>
      <w:r w:rsidR="00F058B7" w:rsidRPr="005234A1">
        <w:rPr>
          <w:rFonts w:ascii="Times New Roman" w:hAnsi="Times New Roman"/>
          <w:sz w:val="22"/>
          <w:szCs w:val="22"/>
        </w:rPr>
        <w:t>RS</w:t>
      </w:r>
      <w:r w:rsidRPr="005234A1">
        <w:rPr>
          <w:rFonts w:ascii="Times New Roman" w:hAnsi="Times New Roman"/>
          <w:sz w:val="22"/>
          <w:szCs w:val="22"/>
        </w:rPr>
        <w:t xml:space="preserve">CP feedback and possible assistance information on search range of the integer ambiguity (to the device estimating the CPP). Information to be fed back may include the </w:t>
      </w:r>
      <w:r w:rsidR="00F058B7" w:rsidRPr="005234A1">
        <w:rPr>
          <w:rFonts w:ascii="Times New Roman" w:hAnsi="Times New Roman"/>
          <w:sz w:val="22"/>
          <w:szCs w:val="22"/>
        </w:rPr>
        <w:t>RS</w:t>
      </w:r>
      <w:r w:rsidRPr="005234A1">
        <w:rPr>
          <w:rFonts w:ascii="Times New Roman" w:hAnsi="Times New Roman"/>
          <w:sz w:val="22"/>
          <w:szCs w:val="22"/>
        </w:rPr>
        <w:t xml:space="preserve">CP and RSRP. </w:t>
      </w:r>
    </w:p>
    <w:p w14:paraId="1E841021" w14:textId="07B88430" w:rsidR="008063EE" w:rsidRPr="005234A1" w:rsidRDefault="008063EE">
      <w:pPr>
        <w:pStyle w:val="ListParagraph"/>
        <w:numPr>
          <w:ilvl w:val="0"/>
          <w:numId w:val="16"/>
        </w:numPr>
        <w:ind w:leftChars="0"/>
        <w:jc w:val="both"/>
        <w:rPr>
          <w:rFonts w:ascii="Times New Roman" w:hAnsi="Times New Roman"/>
          <w:sz w:val="22"/>
          <w:szCs w:val="22"/>
        </w:rPr>
      </w:pPr>
      <w:r w:rsidRPr="005234A1">
        <w:rPr>
          <w:rFonts w:ascii="Times New Roman" w:hAnsi="Times New Roman"/>
          <w:sz w:val="22"/>
          <w:szCs w:val="22"/>
        </w:rPr>
        <w:t xml:space="preserve">In the case of multiple CP measurements within a PFL/carrier, it may be necessary to explicitly or implicitly signal the frequencies that should be measured to the UE/TRP and possible assistance information on search range of the integer ambiguity (to the device estimating the CPP). Information to be fed back may include the </w:t>
      </w:r>
      <w:r w:rsidR="00F058B7" w:rsidRPr="005234A1">
        <w:rPr>
          <w:rFonts w:ascii="Times New Roman" w:hAnsi="Times New Roman"/>
          <w:sz w:val="22"/>
          <w:szCs w:val="22"/>
        </w:rPr>
        <w:t>RS</w:t>
      </w:r>
      <w:r w:rsidRPr="005234A1">
        <w:rPr>
          <w:rFonts w:ascii="Times New Roman" w:hAnsi="Times New Roman"/>
          <w:sz w:val="22"/>
          <w:szCs w:val="22"/>
        </w:rPr>
        <w:t xml:space="preserve">CP and RSRP of each frequency band. </w:t>
      </w:r>
    </w:p>
    <w:p w14:paraId="7D54B4B7" w14:textId="3FC4F2E6" w:rsidR="008063EE" w:rsidRPr="005234A1" w:rsidRDefault="008063EE" w:rsidP="008063EE">
      <w:pPr>
        <w:spacing w:line="259" w:lineRule="auto"/>
        <w:contextualSpacing/>
        <w:jc w:val="both"/>
        <w:rPr>
          <w:bCs/>
          <w:sz w:val="22"/>
          <w:szCs w:val="22"/>
          <w:lang w:eastAsia="x-none"/>
        </w:rPr>
      </w:pPr>
    </w:p>
    <w:p w14:paraId="6FD30D8D" w14:textId="5A01AA60" w:rsidR="00D53889" w:rsidRPr="005234A1" w:rsidRDefault="005234A1" w:rsidP="00D53889">
      <w:pPr>
        <w:rPr>
          <w:rFonts w:eastAsia="Batang"/>
          <w:b/>
          <w:i/>
          <w:sz w:val="22"/>
          <w:szCs w:val="22"/>
        </w:rPr>
      </w:pPr>
      <w:r w:rsidRPr="005234A1">
        <w:rPr>
          <w:rFonts w:eastAsia="Batang"/>
          <w:b/>
          <w:i/>
          <w:sz w:val="22"/>
          <w:szCs w:val="22"/>
        </w:rPr>
        <w:t xml:space="preserve">Proposal </w:t>
      </w:r>
      <w:r w:rsidR="00186FCD">
        <w:rPr>
          <w:rFonts w:eastAsia="Batang"/>
          <w:b/>
          <w:i/>
          <w:sz w:val="22"/>
          <w:szCs w:val="22"/>
        </w:rPr>
        <w:t>5</w:t>
      </w:r>
      <w:r w:rsidRPr="005234A1">
        <w:rPr>
          <w:rFonts w:eastAsia="Batang"/>
          <w:b/>
          <w:i/>
          <w:sz w:val="22"/>
          <w:szCs w:val="22"/>
        </w:rPr>
        <w:t xml:space="preserve">: </w:t>
      </w:r>
      <w:r w:rsidR="00B96DAD" w:rsidRPr="005234A1">
        <w:rPr>
          <w:rFonts w:eastAsia="Batang"/>
          <w:b/>
          <w:i/>
          <w:sz w:val="22"/>
          <w:szCs w:val="22"/>
        </w:rPr>
        <w:t xml:space="preserve">Support to optionally provide an estimated integer ambiguity and/or the search range of the integer ambiguity to a target UE in the positioning assistance data for UE-based carrier phase positioning. For UEs this should be a capability. </w:t>
      </w:r>
    </w:p>
    <w:p w14:paraId="3E9EDE75" w14:textId="77777777" w:rsidR="00B96DAD" w:rsidRDefault="00B96DAD" w:rsidP="00D53889">
      <w:pPr>
        <w:rPr>
          <w:rFonts w:eastAsia="Batang"/>
          <w:bCs/>
          <w:i/>
        </w:rPr>
      </w:pPr>
    </w:p>
    <w:p w14:paraId="5A23D8A5" w14:textId="3F34F621" w:rsidR="00B96DAD" w:rsidRPr="00B96DAD" w:rsidRDefault="00B96DAD" w:rsidP="00B96DAD">
      <w:pPr>
        <w:pStyle w:val="Heading3"/>
        <w:jc w:val="both"/>
        <w:rPr>
          <w:sz w:val="22"/>
          <w:szCs w:val="22"/>
        </w:rPr>
      </w:pPr>
      <w:r>
        <w:rPr>
          <w:lang w:val="en-GB"/>
        </w:rPr>
        <w:t>Phase Error Group</w:t>
      </w:r>
    </w:p>
    <w:p w14:paraId="40B35130" w14:textId="41484976" w:rsidR="00B96DAD" w:rsidRPr="005234A1" w:rsidRDefault="00DC3BE3" w:rsidP="00D53889">
      <w:pPr>
        <w:rPr>
          <w:rFonts w:eastAsia="Batang"/>
          <w:bCs/>
          <w:i/>
          <w:sz w:val="22"/>
          <w:szCs w:val="22"/>
        </w:rPr>
      </w:pPr>
      <w:r w:rsidRPr="005234A1">
        <w:rPr>
          <w:rFonts w:eastAsia="Batang"/>
          <w:bCs/>
          <w:i/>
          <w:sz w:val="22"/>
          <w:szCs w:val="22"/>
        </w:rPr>
        <w:t>In RAN1 #112-bis-e, the following agreement was made</w:t>
      </w:r>
      <w:r w:rsidR="005234A1" w:rsidRPr="005234A1">
        <w:rPr>
          <w:rFonts w:eastAsia="Batang"/>
          <w:bCs/>
          <w:i/>
          <w:sz w:val="22"/>
          <w:szCs w:val="22"/>
        </w:rPr>
        <w:fldChar w:fldCharType="begin"/>
      </w:r>
      <w:r w:rsidR="005234A1" w:rsidRPr="005234A1">
        <w:rPr>
          <w:rFonts w:eastAsia="Batang"/>
          <w:bCs/>
          <w:i/>
          <w:sz w:val="22"/>
          <w:szCs w:val="22"/>
        </w:rPr>
        <w:instrText xml:space="preserve"> REF _Ref134798440 \r \h  \* MERGEFORMAT </w:instrText>
      </w:r>
      <w:r w:rsidR="005234A1" w:rsidRPr="005234A1">
        <w:rPr>
          <w:rFonts w:eastAsia="Batang"/>
          <w:bCs/>
          <w:i/>
          <w:sz w:val="22"/>
          <w:szCs w:val="22"/>
        </w:rPr>
      </w:r>
      <w:r w:rsidR="005234A1" w:rsidRPr="005234A1">
        <w:rPr>
          <w:rFonts w:eastAsia="Batang"/>
          <w:bCs/>
          <w:i/>
          <w:sz w:val="22"/>
          <w:szCs w:val="22"/>
        </w:rPr>
        <w:fldChar w:fldCharType="separate"/>
      </w:r>
      <w:r w:rsidR="005234A1" w:rsidRPr="005234A1">
        <w:rPr>
          <w:rFonts w:eastAsia="Batang"/>
          <w:bCs/>
          <w:i/>
          <w:sz w:val="22"/>
          <w:szCs w:val="22"/>
        </w:rPr>
        <w:t>[9]</w:t>
      </w:r>
      <w:r w:rsidR="005234A1" w:rsidRPr="005234A1">
        <w:rPr>
          <w:rFonts w:eastAsia="Batang"/>
          <w:bCs/>
          <w:i/>
          <w:sz w:val="22"/>
          <w:szCs w:val="22"/>
        </w:rPr>
        <w:fldChar w:fldCharType="end"/>
      </w:r>
      <w:r w:rsidRPr="005234A1">
        <w:rPr>
          <w:rFonts w:eastAsia="Batang"/>
          <w:bCs/>
          <w:i/>
          <w:sz w:val="22"/>
          <w:szCs w:val="22"/>
        </w:rPr>
        <w:t xml:space="preserve">: </w:t>
      </w:r>
    </w:p>
    <w:tbl>
      <w:tblPr>
        <w:tblStyle w:val="TableGrid"/>
        <w:tblW w:w="0" w:type="auto"/>
        <w:tblLook w:val="04A0" w:firstRow="1" w:lastRow="0" w:firstColumn="1" w:lastColumn="0" w:noHBand="0" w:noVBand="1"/>
      </w:tblPr>
      <w:tblGrid>
        <w:gridCol w:w="9350"/>
      </w:tblGrid>
      <w:tr w:rsidR="00DC3BE3" w:rsidRPr="005234A1" w14:paraId="605B80D8" w14:textId="77777777" w:rsidTr="00DC3BE3">
        <w:tc>
          <w:tcPr>
            <w:tcW w:w="9350" w:type="dxa"/>
          </w:tcPr>
          <w:p w14:paraId="29AD2E2F" w14:textId="77777777" w:rsidR="00DC3BE3" w:rsidRPr="005234A1" w:rsidRDefault="00DC3BE3" w:rsidP="00DC3BE3">
            <w:pPr>
              <w:rPr>
                <w:b/>
                <w:sz w:val="22"/>
                <w:szCs w:val="22"/>
                <w:lang w:eastAsia="x-none"/>
              </w:rPr>
            </w:pPr>
            <w:bookmarkStart w:id="1" w:name="FP2"/>
            <w:r w:rsidRPr="005234A1">
              <w:rPr>
                <w:b/>
                <w:sz w:val="22"/>
                <w:szCs w:val="22"/>
                <w:highlight w:val="green"/>
                <w:lang w:eastAsia="x-none"/>
              </w:rPr>
              <w:t>Agreement</w:t>
            </w:r>
          </w:p>
          <w:bookmarkEnd w:id="1"/>
          <w:p w14:paraId="73D18209" w14:textId="77777777" w:rsidR="00DC3BE3" w:rsidRPr="005234A1" w:rsidRDefault="00DC3BE3" w:rsidP="00DC3BE3">
            <w:pPr>
              <w:rPr>
                <w:rFonts w:eastAsia="SimSun"/>
                <w:iCs/>
                <w:sz w:val="22"/>
                <w:szCs w:val="22"/>
              </w:rPr>
            </w:pPr>
            <w:r w:rsidRPr="005234A1">
              <w:rPr>
                <w:rStyle w:val="Emphasis"/>
                <w:i w:val="0"/>
                <w:sz w:val="22"/>
                <w:szCs w:val="22"/>
              </w:rPr>
              <w:t>To address the impact of the phase delays on Tx/Rx RF chains, support one or more of the following options (down-selection in RAN1#113):</w:t>
            </w:r>
          </w:p>
          <w:p w14:paraId="47767F9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 xml:space="preserve">Option 1a: introduce the definition of UE/TRP Tx/Rx phase error groups (PEGs) for the Tx/Rx of DL PRS/UL SRS </w:t>
            </w:r>
            <w:proofErr w:type="gramStart"/>
            <w:r w:rsidRPr="005234A1">
              <w:rPr>
                <w:rFonts w:ascii="Times New Roman" w:hAnsi="Times New Roman"/>
                <w:sz w:val="22"/>
                <w:szCs w:val="22"/>
              </w:rPr>
              <w:t>signals</w:t>
            </w:r>
            <w:proofErr w:type="gramEnd"/>
            <w:r w:rsidRPr="005234A1">
              <w:rPr>
                <w:rFonts w:ascii="Times New Roman" w:hAnsi="Times New Roman"/>
                <w:iCs/>
                <w:sz w:val="22"/>
                <w:szCs w:val="22"/>
              </w:rPr>
              <w:t xml:space="preserve"> </w:t>
            </w:r>
          </w:p>
          <w:p w14:paraId="280A9D0D"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Rel-17 definitions of UE/TRP Tx/Rx TEGs can be used as the starting point for defining UE/TRP Tx/Rx PEGs.</w:t>
            </w:r>
          </w:p>
          <w:p w14:paraId="3A37CE98"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iCs/>
                <w:sz w:val="22"/>
                <w:szCs w:val="22"/>
              </w:rPr>
              <w:t>FFS: the details of \the UE/TRP Tx/Rx PEGs</w:t>
            </w:r>
          </w:p>
          <w:p w14:paraId="09FD7304"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iCs/>
                <w:sz w:val="22"/>
                <w:szCs w:val="22"/>
              </w:rPr>
              <w:t>Option 1b: Introduce Tx/Rx RF antenna IDs or Tx/Rx RF chain IDs to identify the individual Tx/Rx RF chains for transmitting/receiving the DL PRS/UL SRS signals.</w:t>
            </w:r>
            <w:r w:rsidRPr="005234A1">
              <w:rPr>
                <w:rFonts w:ascii="Times New Roman" w:hAnsi="Times New Roman"/>
                <w:sz w:val="22"/>
                <w:szCs w:val="22"/>
              </w:rPr>
              <w:t xml:space="preserve"> </w:t>
            </w:r>
          </w:p>
          <w:p w14:paraId="5B32131A"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iCs/>
                <w:sz w:val="22"/>
                <w:szCs w:val="22"/>
              </w:rPr>
              <w:t>FFS: the details of the Tx/Rx RF antenna IDs or Tx/Rx RF chain IDs</w:t>
            </w:r>
          </w:p>
          <w:p w14:paraId="2B13C48F" w14:textId="77777777" w:rsidR="00DC3BE3" w:rsidRPr="005234A1" w:rsidRDefault="00DC3BE3" w:rsidP="00DC3BE3">
            <w:pPr>
              <w:pStyle w:val="ListParagraph"/>
              <w:numPr>
                <w:ilvl w:val="1"/>
                <w:numId w:val="26"/>
              </w:numPr>
              <w:ind w:leftChars="0"/>
              <w:contextualSpacing/>
              <w:rPr>
                <w:rFonts w:ascii="Times New Roman" w:hAnsi="Times New Roman"/>
                <w:sz w:val="22"/>
                <w:szCs w:val="22"/>
              </w:rPr>
            </w:pPr>
            <w:r w:rsidRPr="005234A1">
              <w:rPr>
                <w:rFonts w:ascii="Times New Roman" w:hAnsi="Times New Roman"/>
                <w:sz w:val="22"/>
                <w:szCs w:val="22"/>
              </w:rPr>
              <w:lastRenderedPageBreak/>
              <w:t xml:space="preserve">Note: Device transmitting </w:t>
            </w:r>
            <w:proofErr w:type="gramStart"/>
            <w:r w:rsidRPr="005234A1">
              <w:rPr>
                <w:rFonts w:ascii="Times New Roman" w:hAnsi="Times New Roman"/>
                <w:sz w:val="22"/>
                <w:szCs w:val="22"/>
              </w:rPr>
              <w:t>PRS</w:t>
            </w:r>
            <w:proofErr w:type="gramEnd"/>
            <w:r w:rsidRPr="005234A1">
              <w:rPr>
                <w:rFonts w:ascii="Times New Roman" w:hAnsi="Times New Roman"/>
                <w:sz w:val="22"/>
                <w:szCs w:val="22"/>
              </w:rPr>
              <w:t xml:space="preserve"> or positioning SRS provides Tx antenna ID or Tx Chain ID. Device receiving PRS or positioning SRS provides Rx antenna ID or Rx Chain ID</w:t>
            </w:r>
            <w:r w:rsidRPr="005234A1">
              <w:rPr>
                <w:rFonts w:ascii="Times New Roman" w:hAnsi="Times New Roman"/>
                <w:iCs/>
                <w:sz w:val="22"/>
                <w:szCs w:val="22"/>
              </w:rPr>
              <w:t>.</w:t>
            </w:r>
          </w:p>
          <w:p w14:paraId="30685BF2"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sz w:val="22"/>
                <w:szCs w:val="22"/>
              </w:rPr>
              <w:t>Option 1c: introduce the report of ARP ID for the Rx/Tx of DL PRS/UL SRS signals.</w:t>
            </w:r>
            <w:r w:rsidRPr="005234A1">
              <w:rPr>
                <w:rFonts w:ascii="Times New Roman" w:hAnsi="Times New Roman"/>
                <w:iCs/>
                <w:sz w:val="22"/>
                <w:szCs w:val="22"/>
              </w:rPr>
              <w:t xml:space="preserve"> </w:t>
            </w:r>
          </w:p>
          <w:p w14:paraId="2E9C1D05"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The transmission/reception associated with the same ARP ID is assumed from the same ARP.</w:t>
            </w:r>
          </w:p>
          <w:p w14:paraId="361214F2" w14:textId="77777777" w:rsidR="00DC3BE3" w:rsidRPr="005234A1" w:rsidRDefault="00DC3BE3" w:rsidP="00DC3BE3">
            <w:pPr>
              <w:pStyle w:val="ListParagraph"/>
              <w:numPr>
                <w:ilvl w:val="1"/>
                <w:numId w:val="26"/>
              </w:numPr>
              <w:ind w:leftChars="0"/>
              <w:contextualSpacing/>
              <w:rPr>
                <w:rFonts w:ascii="Times New Roman" w:hAnsi="Times New Roman"/>
                <w:iCs/>
                <w:sz w:val="22"/>
                <w:szCs w:val="22"/>
              </w:rPr>
            </w:pPr>
            <w:r w:rsidRPr="005234A1">
              <w:rPr>
                <w:rFonts w:ascii="Times New Roman" w:hAnsi="Times New Roman"/>
                <w:sz w:val="22"/>
                <w:szCs w:val="22"/>
              </w:rPr>
              <w:t>FFS: the maximum number of ARP IDs.</w:t>
            </w:r>
          </w:p>
          <w:p w14:paraId="6EBA505E" w14:textId="77777777" w:rsidR="00DC3BE3" w:rsidRPr="005234A1" w:rsidRDefault="00DC3BE3" w:rsidP="00DC3BE3">
            <w:pPr>
              <w:pStyle w:val="ListParagraph"/>
              <w:numPr>
                <w:ilvl w:val="0"/>
                <w:numId w:val="26"/>
              </w:numPr>
              <w:ind w:leftChars="0"/>
              <w:contextualSpacing/>
              <w:rPr>
                <w:rFonts w:ascii="Times New Roman" w:hAnsi="Times New Roman"/>
                <w:iCs/>
                <w:sz w:val="22"/>
                <w:szCs w:val="22"/>
              </w:rPr>
            </w:pPr>
            <w:r w:rsidRPr="005234A1">
              <w:rPr>
                <w:rFonts w:ascii="Times New Roman" w:hAnsi="Times New Roman"/>
                <w:iCs/>
                <w:sz w:val="22"/>
                <w:szCs w:val="22"/>
              </w:rPr>
              <w:t>Option 2: reuse or enhance the existing Rel-17 definitions of UE/TRP Tx/Rx TEGs with smaller margin value.</w:t>
            </w:r>
          </w:p>
          <w:p w14:paraId="7CAA18C9" w14:textId="77777777" w:rsidR="00DC3BE3" w:rsidRPr="005234A1" w:rsidRDefault="00DC3BE3" w:rsidP="00DC3BE3">
            <w:pPr>
              <w:pStyle w:val="ListParagraph"/>
              <w:numPr>
                <w:ilvl w:val="0"/>
                <w:numId w:val="26"/>
              </w:numPr>
              <w:ind w:leftChars="0"/>
              <w:contextualSpacing/>
              <w:rPr>
                <w:rFonts w:ascii="Times New Roman" w:hAnsi="Times New Roman"/>
                <w:sz w:val="22"/>
                <w:szCs w:val="22"/>
              </w:rPr>
            </w:pPr>
            <w:r w:rsidRPr="005234A1">
              <w:rPr>
                <w:rFonts w:ascii="Times New Roman" w:hAnsi="Times New Roman"/>
                <w:sz w:val="22"/>
                <w:szCs w:val="22"/>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5234A1">
              <w:rPr>
                <w:rFonts w:ascii="Times New Roman" w:hAnsi="Times New Roman"/>
                <w:iCs/>
                <w:sz w:val="22"/>
                <w:szCs w:val="22"/>
              </w:rPr>
              <w:t>reuse or enhance the existing Rel-17 definitions of UE/TRP Tx/Rx TEGs with smaller margin value,</w:t>
            </w:r>
            <w:r w:rsidRPr="005234A1">
              <w:rPr>
                <w:rFonts w:ascii="Times New Roman" w:hAnsi="Times New Roman"/>
                <w:sz w:val="22"/>
                <w:szCs w:val="22"/>
              </w:rPr>
              <w:t xml:space="preserve"> and provide the definitions if RAN4 decides it is needed.</w:t>
            </w:r>
          </w:p>
          <w:p w14:paraId="46C3CB4F" w14:textId="77777777" w:rsidR="00DC3BE3" w:rsidRPr="005234A1" w:rsidRDefault="00DC3BE3" w:rsidP="00D53889">
            <w:pPr>
              <w:rPr>
                <w:rFonts w:eastAsia="Batang"/>
                <w:bCs/>
                <w:i/>
                <w:sz w:val="22"/>
                <w:szCs w:val="22"/>
              </w:rPr>
            </w:pPr>
          </w:p>
        </w:tc>
      </w:tr>
    </w:tbl>
    <w:p w14:paraId="550422BE" w14:textId="77777777" w:rsidR="00DC3BE3" w:rsidRPr="005234A1" w:rsidRDefault="00DC3BE3" w:rsidP="00D53889">
      <w:pPr>
        <w:rPr>
          <w:rFonts w:eastAsia="Batang"/>
          <w:bCs/>
          <w:i/>
          <w:sz w:val="22"/>
          <w:szCs w:val="22"/>
        </w:rPr>
      </w:pPr>
    </w:p>
    <w:p w14:paraId="71DB517E" w14:textId="167260C5" w:rsidR="008063EE" w:rsidRPr="005234A1" w:rsidRDefault="00003341" w:rsidP="00731CD1">
      <w:pPr>
        <w:jc w:val="both"/>
        <w:rPr>
          <w:sz w:val="22"/>
          <w:szCs w:val="22"/>
        </w:rPr>
      </w:pPr>
      <w:r w:rsidRPr="005234A1">
        <w:rPr>
          <w:sz w:val="22"/>
          <w:szCs w:val="22"/>
        </w:rPr>
        <w:t xml:space="preserve">Ideally, we should go with Option 3 to ensure that we have the best solution </w:t>
      </w:r>
      <w:proofErr w:type="spellStart"/>
      <w:r w:rsidRPr="005234A1">
        <w:rPr>
          <w:sz w:val="22"/>
          <w:szCs w:val="22"/>
        </w:rPr>
        <w:t>especially</w:t>
      </w:r>
      <w:r w:rsidR="005E384E">
        <w:rPr>
          <w:sz w:val="22"/>
          <w:szCs w:val="22"/>
        </w:rPr>
        <w:t>as</w:t>
      </w:r>
      <w:proofErr w:type="spellEnd"/>
      <w:r w:rsidRPr="005234A1">
        <w:rPr>
          <w:sz w:val="22"/>
          <w:szCs w:val="22"/>
        </w:rPr>
        <w:t xml:space="preserve"> the TEG values are decided by RAN4. However, a reply may not be quick enough to satisfy the current timeline. </w:t>
      </w:r>
      <w:r w:rsidR="005E384E">
        <w:rPr>
          <w:sz w:val="22"/>
          <w:szCs w:val="22"/>
        </w:rPr>
        <w:t>RAN1 should down-select to option 1a or Option 2</w:t>
      </w:r>
    </w:p>
    <w:p w14:paraId="7B8F2C4B" w14:textId="77777777" w:rsidR="00CC5BEA" w:rsidRPr="005234A1" w:rsidRDefault="00CC5BEA" w:rsidP="00731CD1">
      <w:pPr>
        <w:jc w:val="both"/>
        <w:rPr>
          <w:sz w:val="22"/>
          <w:szCs w:val="22"/>
        </w:rPr>
      </w:pPr>
    </w:p>
    <w:p w14:paraId="45C28A3D" w14:textId="72FF372A" w:rsidR="00CC5BEA" w:rsidRDefault="00CC5BEA" w:rsidP="00CC5BEA">
      <w:pPr>
        <w:jc w:val="both"/>
        <w:rPr>
          <w:b/>
          <w:bCs/>
          <w:i/>
          <w:sz w:val="22"/>
          <w:szCs w:val="22"/>
        </w:rPr>
      </w:pPr>
      <w:r w:rsidRPr="005234A1">
        <w:rPr>
          <w:rStyle w:val="Emphasis"/>
          <w:b/>
          <w:bCs/>
          <w:iCs w:val="0"/>
          <w:sz w:val="22"/>
          <w:szCs w:val="22"/>
        </w:rPr>
        <w:t>Proposal</w:t>
      </w:r>
      <w:r w:rsidR="005234A1" w:rsidRPr="005234A1">
        <w:rPr>
          <w:rStyle w:val="Emphasis"/>
          <w:b/>
          <w:bCs/>
          <w:iCs w:val="0"/>
          <w:sz w:val="22"/>
          <w:szCs w:val="22"/>
        </w:rPr>
        <w:t xml:space="preserve"> </w:t>
      </w:r>
      <w:r w:rsidR="00186FCD">
        <w:rPr>
          <w:rStyle w:val="Emphasis"/>
          <w:b/>
          <w:bCs/>
          <w:iCs w:val="0"/>
          <w:sz w:val="22"/>
          <w:szCs w:val="22"/>
        </w:rPr>
        <w:t xml:space="preserve"> 6</w:t>
      </w:r>
      <w:r w:rsidRPr="005234A1">
        <w:rPr>
          <w:rStyle w:val="Emphasis"/>
          <w:b/>
          <w:bCs/>
          <w:iCs w:val="0"/>
          <w:sz w:val="22"/>
          <w:szCs w:val="22"/>
        </w:rPr>
        <w:t>: To address the impact of the phase delays on Tx/Rx RF chains</w:t>
      </w:r>
      <w:r w:rsidRPr="005234A1">
        <w:rPr>
          <w:b/>
          <w:bCs/>
          <w:iCs/>
          <w:sz w:val="22"/>
          <w:szCs w:val="22"/>
        </w:rPr>
        <w:t xml:space="preserve"> RAN1 </w:t>
      </w:r>
      <w:r w:rsidR="00186FCD">
        <w:rPr>
          <w:b/>
          <w:bCs/>
          <w:i/>
          <w:sz w:val="22"/>
          <w:szCs w:val="22"/>
        </w:rPr>
        <w:t>select option</w:t>
      </w:r>
      <w:r w:rsidR="005E384E">
        <w:rPr>
          <w:b/>
          <w:bCs/>
          <w:i/>
          <w:sz w:val="22"/>
          <w:szCs w:val="22"/>
        </w:rPr>
        <w:t xml:space="preserve"> </w:t>
      </w:r>
      <w:r w:rsidR="00186FCD">
        <w:rPr>
          <w:b/>
          <w:bCs/>
          <w:i/>
          <w:sz w:val="22"/>
          <w:szCs w:val="22"/>
        </w:rPr>
        <w:t>2</w:t>
      </w:r>
      <w:r w:rsidR="005E384E">
        <w:rPr>
          <w:b/>
          <w:bCs/>
          <w:i/>
          <w:sz w:val="22"/>
          <w:szCs w:val="22"/>
        </w:rPr>
        <w:t xml:space="preserve">: </w:t>
      </w:r>
    </w:p>
    <w:p w14:paraId="2BE59A7B" w14:textId="68EA9EA7" w:rsidR="005E384E" w:rsidRPr="005E384E" w:rsidRDefault="005E384E" w:rsidP="005E384E">
      <w:pPr>
        <w:pStyle w:val="ListParagraph"/>
        <w:numPr>
          <w:ilvl w:val="0"/>
          <w:numId w:val="26"/>
        </w:numPr>
        <w:ind w:leftChars="0"/>
        <w:contextualSpacing/>
        <w:rPr>
          <w:rFonts w:ascii="Times New Roman" w:hAnsi="Times New Roman"/>
          <w:b/>
          <w:bCs/>
          <w:i/>
          <w:iCs/>
          <w:sz w:val="22"/>
          <w:szCs w:val="22"/>
        </w:rPr>
      </w:pPr>
      <w:r w:rsidRPr="005E384E">
        <w:rPr>
          <w:rFonts w:ascii="Times New Roman" w:hAnsi="Times New Roman"/>
          <w:b/>
          <w:bCs/>
          <w:i/>
          <w:iCs/>
          <w:sz w:val="22"/>
          <w:szCs w:val="22"/>
        </w:rPr>
        <w:t>Option 2: reuse or enhance the existing Rel-17 definitions of UE/TRP Tx/Rx TEGs with smaller margin value.</w:t>
      </w:r>
    </w:p>
    <w:p w14:paraId="309895A6" w14:textId="77777777" w:rsidR="00003341" w:rsidRPr="008063EE" w:rsidRDefault="00003341" w:rsidP="00731CD1">
      <w:pPr>
        <w:jc w:val="both"/>
        <w:rPr>
          <w:b/>
          <w:bCs/>
          <w:i/>
          <w:iCs/>
          <w:sz w:val="22"/>
          <w:szCs w:val="22"/>
        </w:rPr>
      </w:pPr>
    </w:p>
    <w:p w14:paraId="13AE0092" w14:textId="6E2032A5" w:rsidR="008063EE" w:rsidRDefault="008063EE" w:rsidP="008063EE">
      <w:pPr>
        <w:pStyle w:val="Heading3"/>
      </w:pPr>
      <w:r>
        <w:t>NR Carrier Phase Positioning with Multipath</w:t>
      </w:r>
    </w:p>
    <w:p w14:paraId="69396BFC" w14:textId="4F2754C8" w:rsidR="008063EE" w:rsidRPr="005234A1" w:rsidRDefault="00C06C3A" w:rsidP="00A83354">
      <w:pPr>
        <w:jc w:val="both"/>
        <w:rPr>
          <w:sz w:val="22"/>
          <w:szCs w:val="22"/>
        </w:rPr>
      </w:pPr>
      <w:r w:rsidRPr="005234A1">
        <w:rPr>
          <w:sz w:val="22"/>
          <w:szCs w:val="22"/>
        </w:rPr>
        <w:t xml:space="preserve">In  the study item, the following agreements were made: </w:t>
      </w:r>
    </w:p>
    <w:tbl>
      <w:tblPr>
        <w:tblStyle w:val="TableGrid"/>
        <w:tblW w:w="0" w:type="auto"/>
        <w:tblLook w:val="04A0" w:firstRow="1" w:lastRow="0" w:firstColumn="1" w:lastColumn="0" w:noHBand="0" w:noVBand="1"/>
      </w:tblPr>
      <w:tblGrid>
        <w:gridCol w:w="9350"/>
      </w:tblGrid>
      <w:tr w:rsidR="008063EE" w:rsidRPr="005234A1" w14:paraId="564DF662" w14:textId="77777777" w:rsidTr="008063EE">
        <w:tc>
          <w:tcPr>
            <w:tcW w:w="9350" w:type="dxa"/>
          </w:tcPr>
          <w:p w14:paraId="07F1FEAC" w14:textId="77777777" w:rsidR="008063EE" w:rsidRPr="005234A1" w:rsidRDefault="008063EE" w:rsidP="008063EE">
            <w:pPr>
              <w:rPr>
                <w:sz w:val="22"/>
                <w:szCs w:val="22"/>
              </w:rPr>
            </w:pPr>
            <w:r w:rsidRPr="005234A1">
              <w:rPr>
                <w:sz w:val="22"/>
                <w:szCs w:val="22"/>
                <w:highlight w:val="green"/>
              </w:rPr>
              <w:t>Agreement</w:t>
            </w:r>
          </w:p>
          <w:p w14:paraId="69C3C3A1" w14:textId="77777777" w:rsidR="008063EE" w:rsidRPr="005234A1" w:rsidRDefault="008063EE" w:rsidP="008063EE">
            <w:pPr>
              <w:rPr>
                <w:rFonts w:eastAsia="DengXian"/>
                <w:iCs/>
                <w:color w:val="000000"/>
                <w:sz w:val="22"/>
                <w:szCs w:val="22"/>
              </w:rPr>
            </w:pPr>
            <w:r w:rsidRPr="005234A1">
              <w:rPr>
                <w:rFonts w:eastAsia="DengXian"/>
                <w:iCs/>
                <w:color w:val="000000"/>
                <w:sz w:val="22"/>
                <w:szCs w:val="22"/>
              </w:rPr>
              <w:t>Capture the following TP into TR 38.859 as a conclusion (for Section 6.3.1):</w:t>
            </w:r>
          </w:p>
          <w:p w14:paraId="1634EBB4" w14:textId="77777777" w:rsidR="008063EE" w:rsidRPr="005234A1" w:rsidRDefault="008063EE">
            <w:pPr>
              <w:pStyle w:val="ListParagraph"/>
              <w:numPr>
                <w:ilvl w:val="0"/>
                <w:numId w:val="10"/>
              </w:numPr>
              <w:overflowPunct w:val="0"/>
              <w:autoSpaceDE w:val="0"/>
              <w:autoSpaceDN w:val="0"/>
              <w:adjustRightInd w:val="0"/>
              <w:spacing w:after="180"/>
              <w:ind w:leftChars="0"/>
              <w:contextualSpacing/>
              <w:textAlignment w:val="baseline"/>
              <w:rPr>
                <w:rFonts w:ascii="Times New Roman" w:eastAsia="DengXian" w:hAnsi="Times New Roman"/>
                <w:iCs/>
                <w:color w:val="000000"/>
                <w:sz w:val="22"/>
                <w:szCs w:val="22"/>
              </w:rPr>
            </w:pPr>
            <w:r w:rsidRPr="005234A1">
              <w:rPr>
                <w:rFonts w:ascii="Times New Roman" w:eastAsia="DengXian" w:hAnsi="Times New Roman"/>
                <w:iCs/>
                <w:color w:val="000000"/>
                <w:sz w:val="22"/>
                <w:szCs w:val="22"/>
              </w:rPr>
              <w:t xml:space="preserve">The impact of multipath/NLOS on NR carrier phase positioning is evaluated during the study item. Based on the study, it is concluded that multipath/NLOS deteriorates the performance of carrier phase </w:t>
            </w:r>
            <w:proofErr w:type="gramStart"/>
            <w:r w:rsidRPr="005234A1">
              <w:rPr>
                <w:rFonts w:ascii="Times New Roman" w:eastAsia="DengXian" w:hAnsi="Times New Roman"/>
                <w:iCs/>
                <w:color w:val="000000"/>
                <w:sz w:val="22"/>
                <w:szCs w:val="22"/>
              </w:rPr>
              <w:t>positioning</w:t>
            </w:r>
            <w:proofErr w:type="gramEnd"/>
            <w:r w:rsidRPr="005234A1">
              <w:rPr>
                <w:rFonts w:ascii="Times New Roman" w:eastAsia="DengXian" w:hAnsi="Times New Roman"/>
                <w:iCs/>
                <w:color w:val="000000"/>
                <w:sz w:val="22"/>
                <w:szCs w:val="22"/>
              </w:rPr>
              <w:t> and it is necessary to consider multipath mitigation for NR carrier phase positioning.</w:t>
            </w:r>
          </w:p>
          <w:p w14:paraId="1EC4BD25" w14:textId="77777777" w:rsidR="008063EE" w:rsidRPr="005234A1" w:rsidRDefault="008063EE" w:rsidP="008063EE">
            <w:pPr>
              <w:rPr>
                <w:bCs/>
                <w:sz w:val="22"/>
                <w:szCs w:val="22"/>
                <w:lang w:eastAsia="x-none"/>
              </w:rPr>
            </w:pPr>
            <w:r w:rsidRPr="005234A1">
              <w:rPr>
                <w:bCs/>
                <w:sz w:val="22"/>
                <w:szCs w:val="22"/>
                <w:highlight w:val="green"/>
                <w:lang w:eastAsia="x-none"/>
              </w:rPr>
              <w:t>Agreement</w:t>
            </w:r>
          </w:p>
          <w:p w14:paraId="7C990104" w14:textId="77777777" w:rsidR="008063EE" w:rsidRPr="005234A1" w:rsidRDefault="008063EE" w:rsidP="008063EE">
            <w:pPr>
              <w:rPr>
                <w:bCs/>
                <w:iCs/>
                <w:sz w:val="22"/>
                <w:szCs w:val="22"/>
              </w:rPr>
            </w:pPr>
            <w:r w:rsidRPr="005234A1">
              <w:rPr>
                <w:bCs/>
                <w:iCs/>
                <w:sz w:val="22"/>
                <w:szCs w:val="22"/>
              </w:rPr>
              <w:t>Capture the following TP into TR 38.859 as a conclusion:</w:t>
            </w:r>
          </w:p>
          <w:p w14:paraId="14C8E8B9" w14:textId="77777777" w:rsidR="008063EE" w:rsidRPr="005234A1" w:rsidRDefault="008063EE">
            <w:pPr>
              <w:numPr>
                <w:ilvl w:val="0"/>
                <w:numId w:val="14"/>
              </w:numPr>
              <w:contextualSpacing/>
              <w:rPr>
                <w:bCs/>
                <w:sz w:val="22"/>
                <w:szCs w:val="22"/>
                <w:lang w:eastAsia="x-none"/>
              </w:rPr>
            </w:pPr>
            <w:r w:rsidRPr="005234A1">
              <w:rPr>
                <w:bCs/>
                <w:sz w:val="22"/>
                <w:szCs w:val="22"/>
                <w:lang w:eastAsia="x-none"/>
              </w:rPr>
              <w:t xml:space="preserve">Multipath mitigation methods for the carrier phase positioning are recommended to be introduced during normative </w:t>
            </w:r>
            <w:proofErr w:type="gramStart"/>
            <w:r w:rsidRPr="005234A1">
              <w:rPr>
                <w:bCs/>
                <w:sz w:val="22"/>
                <w:szCs w:val="22"/>
                <w:lang w:eastAsia="x-none"/>
              </w:rPr>
              <w:t>work, if</w:t>
            </w:r>
            <w:proofErr w:type="gramEnd"/>
            <w:r w:rsidRPr="005234A1">
              <w:rPr>
                <w:bCs/>
                <w:sz w:val="22"/>
                <w:szCs w:val="22"/>
                <w:lang w:eastAsia="x-none"/>
              </w:rPr>
              <w:t xml:space="preserve"> NR CPP is introduced. The candidate solutions may include, but are not limited to, the following:</w:t>
            </w:r>
          </w:p>
          <w:p w14:paraId="7A94B4D4" w14:textId="77777777" w:rsidR="008063EE" w:rsidRPr="005234A1" w:rsidRDefault="008063EE">
            <w:pPr>
              <w:numPr>
                <w:ilvl w:val="1"/>
                <w:numId w:val="7"/>
              </w:numPr>
              <w:contextualSpacing/>
              <w:rPr>
                <w:sz w:val="22"/>
                <w:szCs w:val="22"/>
                <w:lang w:eastAsia="x-none"/>
              </w:rPr>
            </w:pPr>
            <w:r w:rsidRPr="005234A1">
              <w:rPr>
                <w:sz w:val="22"/>
                <w:szCs w:val="22"/>
                <w:lang w:eastAsia="x-none"/>
              </w:rPr>
              <w:t>Reporting of the carrier phase of the first path</w:t>
            </w:r>
          </w:p>
          <w:p w14:paraId="35EA2EFD" w14:textId="77777777" w:rsidR="008063EE" w:rsidRPr="005234A1" w:rsidRDefault="008063EE">
            <w:pPr>
              <w:numPr>
                <w:ilvl w:val="1"/>
                <w:numId w:val="7"/>
              </w:numPr>
              <w:contextualSpacing/>
              <w:rPr>
                <w:sz w:val="22"/>
                <w:szCs w:val="22"/>
                <w:lang w:eastAsia="x-none"/>
              </w:rPr>
            </w:pPr>
            <w:r w:rsidRPr="005234A1">
              <w:rPr>
                <w:sz w:val="22"/>
                <w:szCs w:val="22"/>
                <w:lang w:eastAsia="x-none"/>
              </w:rPr>
              <w:t>At least reporting of the carrier phase of the first path, and optionally, the additional paths.</w:t>
            </w:r>
          </w:p>
          <w:p w14:paraId="7419710E" w14:textId="77777777" w:rsidR="008063EE" w:rsidRPr="005234A1" w:rsidRDefault="008063EE">
            <w:pPr>
              <w:numPr>
                <w:ilvl w:val="1"/>
                <w:numId w:val="7"/>
              </w:numPr>
              <w:contextualSpacing/>
              <w:rPr>
                <w:sz w:val="22"/>
                <w:szCs w:val="22"/>
                <w:lang w:eastAsia="x-none"/>
              </w:rPr>
            </w:pPr>
            <w:r w:rsidRPr="005234A1">
              <w:rPr>
                <w:sz w:val="22"/>
                <w:szCs w:val="22"/>
                <w:lang w:eastAsia="x-none"/>
              </w:rPr>
              <w:t>The use of LOS/NLOS indication for the carrier phase measurements.</w:t>
            </w:r>
          </w:p>
          <w:p w14:paraId="0F131B6D" w14:textId="77777777" w:rsidR="008063EE" w:rsidRPr="005234A1" w:rsidRDefault="008063EE">
            <w:pPr>
              <w:numPr>
                <w:ilvl w:val="2"/>
                <w:numId w:val="7"/>
              </w:numPr>
              <w:contextualSpacing/>
              <w:rPr>
                <w:sz w:val="22"/>
                <w:szCs w:val="22"/>
                <w:lang w:eastAsia="x-none"/>
              </w:rPr>
            </w:pPr>
            <w:r w:rsidRPr="005234A1">
              <w:rPr>
                <w:sz w:val="22"/>
                <w:szCs w:val="22"/>
                <w:lang w:eastAsia="x-none"/>
              </w:rPr>
              <w:t>Note: Rel-17 LOS/NLOS indicator can be considered as a starting point.</w:t>
            </w:r>
          </w:p>
          <w:p w14:paraId="6B0FE974" w14:textId="77777777" w:rsidR="008063EE" w:rsidRPr="005234A1" w:rsidRDefault="008063EE">
            <w:pPr>
              <w:numPr>
                <w:ilvl w:val="1"/>
                <w:numId w:val="7"/>
              </w:numPr>
              <w:contextualSpacing/>
              <w:rPr>
                <w:sz w:val="22"/>
                <w:szCs w:val="22"/>
                <w:lang w:eastAsia="x-none"/>
              </w:rPr>
            </w:pPr>
            <w:r w:rsidRPr="005234A1">
              <w:rPr>
                <w:sz w:val="22"/>
                <w:szCs w:val="22"/>
                <w:lang w:eastAsia="x-none"/>
              </w:rPr>
              <w:t xml:space="preserve">Reporting of other channel information together with </w:t>
            </w:r>
            <w:r w:rsidRPr="005234A1">
              <w:rPr>
                <w:bCs/>
                <w:sz w:val="22"/>
                <w:szCs w:val="22"/>
                <w:lang w:eastAsia="x-none"/>
              </w:rPr>
              <w:t>carrier phase measurements</w:t>
            </w:r>
            <w:r w:rsidRPr="005234A1">
              <w:rPr>
                <w:sz w:val="22"/>
                <w:szCs w:val="22"/>
                <w:lang w:eastAsia="x-none"/>
              </w:rPr>
              <w:t>, such as existing RSRP/RSRPP.</w:t>
            </w:r>
          </w:p>
          <w:p w14:paraId="7C9AB63B" w14:textId="77777777" w:rsidR="008063EE" w:rsidRPr="005234A1" w:rsidRDefault="008063EE" w:rsidP="00A83354">
            <w:pPr>
              <w:jc w:val="both"/>
              <w:rPr>
                <w:b/>
                <w:bCs/>
                <w:i/>
                <w:iCs/>
                <w:sz w:val="22"/>
                <w:szCs w:val="22"/>
              </w:rPr>
            </w:pPr>
          </w:p>
        </w:tc>
      </w:tr>
    </w:tbl>
    <w:p w14:paraId="7EB2F9BA" w14:textId="77777777" w:rsidR="009F12F3" w:rsidRPr="005234A1" w:rsidRDefault="009F12F3" w:rsidP="00A83354">
      <w:pPr>
        <w:jc w:val="both"/>
        <w:rPr>
          <w:b/>
          <w:bCs/>
          <w:i/>
          <w:iCs/>
          <w:sz w:val="22"/>
          <w:szCs w:val="22"/>
        </w:rPr>
      </w:pPr>
    </w:p>
    <w:p w14:paraId="2FF2D57B" w14:textId="0F7D5492" w:rsidR="00C06C3A" w:rsidRPr="005234A1" w:rsidRDefault="00C06C3A" w:rsidP="00A83354">
      <w:pPr>
        <w:jc w:val="both"/>
        <w:rPr>
          <w:sz w:val="22"/>
          <w:szCs w:val="22"/>
        </w:rPr>
      </w:pPr>
      <w:r w:rsidRPr="005234A1">
        <w:rPr>
          <w:sz w:val="22"/>
          <w:szCs w:val="22"/>
        </w:rPr>
        <w:t>In RAN1 #112, the following agreement was made</w:t>
      </w:r>
      <w:r w:rsidR="005234A1">
        <w:rPr>
          <w:sz w:val="22"/>
          <w:szCs w:val="22"/>
        </w:rPr>
        <w:t xml:space="preserve"> </w:t>
      </w:r>
      <w:r w:rsidR="005234A1">
        <w:rPr>
          <w:sz w:val="22"/>
          <w:szCs w:val="22"/>
        </w:rPr>
        <w:fldChar w:fldCharType="begin"/>
      </w:r>
      <w:r w:rsidR="005234A1">
        <w:rPr>
          <w:sz w:val="22"/>
          <w:szCs w:val="22"/>
        </w:rPr>
        <w:instrText xml:space="preserve"> REF _Ref131518253 \r \h </w:instrText>
      </w:r>
      <w:r w:rsidR="005234A1">
        <w:rPr>
          <w:sz w:val="22"/>
          <w:szCs w:val="22"/>
        </w:rPr>
      </w:r>
      <w:r w:rsidR="005234A1">
        <w:rPr>
          <w:sz w:val="22"/>
          <w:szCs w:val="22"/>
        </w:rPr>
        <w:fldChar w:fldCharType="separate"/>
      </w:r>
      <w:r w:rsidR="005234A1">
        <w:rPr>
          <w:sz w:val="22"/>
          <w:szCs w:val="22"/>
        </w:rPr>
        <w:t>[8]</w:t>
      </w:r>
      <w:r w:rsidR="005234A1">
        <w:rPr>
          <w:sz w:val="22"/>
          <w:szCs w:val="22"/>
        </w:rPr>
        <w:fldChar w:fldCharType="end"/>
      </w:r>
      <w:r w:rsidRPr="005234A1">
        <w:rPr>
          <w:sz w:val="22"/>
          <w:szCs w:val="22"/>
        </w:rPr>
        <w:t>:</w:t>
      </w:r>
    </w:p>
    <w:tbl>
      <w:tblPr>
        <w:tblStyle w:val="TableGrid"/>
        <w:tblW w:w="0" w:type="auto"/>
        <w:tblLook w:val="04A0" w:firstRow="1" w:lastRow="0" w:firstColumn="1" w:lastColumn="0" w:noHBand="0" w:noVBand="1"/>
      </w:tblPr>
      <w:tblGrid>
        <w:gridCol w:w="9350"/>
      </w:tblGrid>
      <w:tr w:rsidR="00C06C3A" w:rsidRPr="005234A1" w14:paraId="4ACE1D10" w14:textId="77777777" w:rsidTr="00C06C3A">
        <w:tc>
          <w:tcPr>
            <w:tcW w:w="9350" w:type="dxa"/>
          </w:tcPr>
          <w:p w14:paraId="131869DF" w14:textId="77777777" w:rsidR="00C06C3A" w:rsidRPr="005234A1" w:rsidRDefault="00C06C3A" w:rsidP="00C06C3A">
            <w:pPr>
              <w:jc w:val="both"/>
              <w:rPr>
                <w:b/>
                <w:sz w:val="22"/>
                <w:szCs w:val="22"/>
                <w:lang w:val="en-GB"/>
              </w:rPr>
            </w:pPr>
            <w:r w:rsidRPr="005234A1">
              <w:rPr>
                <w:b/>
                <w:sz w:val="22"/>
                <w:szCs w:val="22"/>
                <w:lang w:val="en-GB"/>
              </w:rPr>
              <w:t>Agreement</w:t>
            </w:r>
          </w:p>
          <w:p w14:paraId="20B13F17" w14:textId="48CA58BB" w:rsidR="00C06C3A" w:rsidRPr="005234A1" w:rsidRDefault="00C06C3A" w:rsidP="00A83354">
            <w:pPr>
              <w:jc w:val="both"/>
              <w:rPr>
                <w:sz w:val="22"/>
                <w:szCs w:val="22"/>
                <w:lang w:val="en-GB"/>
              </w:rPr>
            </w:pPr>
            <w:r w:rsidRPr="005234A1">
              <w:rPr>
                <w:sz w:val="22"/>
                <w:szCs w:val="22"/>
                <w:lang w:val="en-GB"/>
              </w:rPr>
              <w:lastRenderedPageBreak/>
              <w:t>Rel-17 LOS/NLOS indication (when indicated) applies for the carrier phase measurement(s) in the same report.</w:t>
            </w:r>
          </w:p>
        </w:tc>
      </w:tr>
    </w:tbl>
    <w:p w14:paraId="675BDCD0" w14:textId="77777777" w:rsidR="00C06C3A" w:rsidRPr="005234A1" w:rsidRDefault="00C06C3A" w:rsidP="00A83354">
      <w:pPr>
        <w:jc w:val="both"/>
        <w:rPr>
          <w:b/>
          <w:bCs/>
          <w:i/>
          <w:iCs/>
          <w:sz w:val="22"/>
          <w:szCs w:val="22"/>
        </w:rPr>
      </w:pPr>
    </w:p>
    <w:p w14:paraId="63B5ED84" w14:textId="002F5807" w:rsidR="00A83354" w:rsidRPr="005234A1" w:rsidRDefault="008063EE" w:rsidP="00306758">
      <w:pPr>
        <w:jc w:val="both"/>
        <w:rPr>
          <w:sz w:val="22"/>
          <w:szCs w:val="22"/>
          <w:lang w:eastAsia="x-none"/>
        </w:rPr>
      </w:pPr>
      <w:r w:rsidRPr="005234A1">
        <w:rPr>
          <w:sz w:val="22"/>
          <w:szCs w:val="22"/>
        </w:rPr>
        <w:t>From the agreements made in the study item, it</w:t>
      </w:r>
      <w:r w:rsidRPr="005234A1">
        <w:rPr>
          <w:rFonts w:eastAsia="DengXian"/>
          <w:color w:val="000000"/>
          <w:sz w:val="22"/>
          <w:szCs w:val="22"/>
        </w:rPr>
        <w:t xml:space="preserve"> is necessary to consider multipath mitigation for NR carrier phase positioning. </w:t>
      </w:r>
      <w:r w:rsidR="00C06C3A" w:rsidRPr="005234A1">
        <w:rPr>
          <w:rFonts w:eastAsia="DengXian"/>
          <w:color w:val="000000"/>
          <w:sz w:val="22"/>
          <w:szCs w:val="22"/>
        </w:rPr>
        <w:t>Given the agreement in RAN #112, the Rel-17 LOS/NLOS agreements for additional paths (when indicated)</w:t>
      </w:r>
      <w:r w:rsidR="00C06C3A" w:rsidRPr="005234A1">
        <w:rPr>
          <w:sz w:val="22"/>
          <w:szCs w:val="22"/>
          <w:lang w:eastAsia="x-none"/>
        </w:rPr>
        <w:t xml:space="preserve"> can be applied to carrier phase measurement(s) in the same report if measurements are reported for additional paths. </w:t>
      </w:r>
    </w:p>
    <w:p w14:paraId="7B2FEE46" w14:textId="78D4E611" w:rsidR="008063EE" w:rsidRPr="005234A1" w:rsidRDefault="008063EE" w:rsidP="00306758">
      <w:pPr>
        <w:jc w:val="both"/>
        <w:rPr>
          <w:sz w:val="22"/>
          <w:szCs w:val="22"/>
          <w:lang w:eastAsia="x-none"/>
        </w:rPr>
      </w:pPr>
    </w:p>
    <w:p w14:paraId="5B972089" w14:textId="059422F1" w:rsidR="008063EE" w:rsidRPr="005234A1" w:rsidRDefault="008063EE" w:rsidP="00306758">
      <w:pPr>
        <w:jc w:val="both"/>
        <w:rPr>
          <w:b/>
          <w:bCs/>
          <w:i/>
          <w:iCs/>
          <w:sz w:val="22"/>
          <w:szCs w:val="22"/>
          <w:lang w:eastAsia="x-none"/>
        </w:rPr>
      </w:pPr>
      <w:r w:rsidRPr="005234A1">
        <w:rPr>
          <w:b/>
          <w:bCs/>
          <w:i/>
          <w:iCs/>
          <w:sz w:val="22"/>
          <w:szCs w:val="22"/>
          <w:lang w:eastAsia="x-none"/>
        </w:rPr>
        <w:t xml:space="preserve">Proposal </w:t>
      </w:r>
      <w:r w:rsidR="00186FCD">
        <w:rPr>
          <w:b/>
          <w:bCs/>
          <w:i/>
          <w:iCs/>
          <w:sz w:val="22"/>
          <w:szCs w:val="22"/>
          <w:lang w:eastAsia="x-none"/>
        </w:rPr>
        <w:t>7</w:t>
      </w:r>
      <w:r w:rsidRPr="005234A1">
        <w:rPr>
          <w:b/>
          <w:bCs/>
          <w:i/>
          <w:iCs/>
          <w:sz w:val="22"/>
          <w:szCs w:val="22"/>
          <w:lang w:eastAsia="x-none"/>
        </w:rPr>
        <w:t xml:space="preserve">: </w:t>
      </w:r>
      <w:r w:rsidR="00C06C3A"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47098E4F" w14:textId="77777777" w:rsidR="008063EE" w:rsidRDefault="008063EE" w:rsidP="00306758">
      <w:pPr>
        <w:jc w:val="both"/>
        <w:rPr>
          <w:i/>
          <w:iCs/>
          <w:sz w:val="22"/>
          <w:szCs w:val="22"/>
        </w:rPr>
      </w:pPr>
    </w:p>
    <w:p w14:paraId="5AF7F5BB" w14:textId="46A5388B" w:rsidR="00ED7653" w:rsidRDefault="008A13B7" w:rsidP="008134DE">
      <w:pPr>
        <w:pStyle w:val="Heading1"/>
      </w:pPr>
      <w:r>
        <w:t>Con</w:t>
      </w:r>
      <w:r w:rsidR="00ED7653" w:rsidRPr="008134DE">
        <w:t>clusion</w:t>
      </w:r>
    </w:p>
    <w:p w14:paraId="205AAABA" w14:textId="072E9711" w:rsidR="00DA7316" w:rsidRDefault="00592E19" w:rsidP="00DA7316">
      <w:r>
        <w:t>In this contribution, the following observations and proposals were made:</w:t>
      </w:r>
    </w:p>
    <w:p w14:paraId="21660E37" w14:textId="77777777" w:rsidR="00592E19" w:rsidRDefault="00592E19" w:rsidP="00DA7316"/>
    <w:p w14:paraId="304EF9D3" w14:textId="77777777" w:rsidR="001D7254" w:rsidRPr="00F7728A" w:rsidRDefault="001D7254" w:rsidP="001D7254">
      <w:pPr>
        <w:jc w:val="both"/>
        <w:rPr>
          <w:b/>
          <w:bCs/>
          <w:i/>
          <w:iCs/>
          <w:sz w:val="22"/>
          <w:szCs w:val="22"/>
        </w:rPr>
      </w:pPr>
      <w:r w:rsidRPr="00F7728A">
        <w:rPr>
          <w:b/>
          <w:bCs/>
          <w:i/>
          <w:iCs/>
          <w:sz w:val="22"/>
          <w:szCs w:val="22"/>
        </w:rPr>
        <w:t xml:space="preserve">Proposal 1: No action by RAN1 to eliminate unknown initial Rx phase with RSCP/RSCPD </w:t>
      </w:r>
      <w:proofErr w:type="gramStart"/>
      <w:r w:rsidRPr="00F7728A">
        <w:rPr>
          <w:b/>
          <w:bCs/>
          <w:i/>
          <w:iCs/>
          <w:sz w:val="22"/>
          <w:szCs w:val="22"/>
        </w:rPr>
        <w:t>reporting</w:t>
      </w:r>
      <w:proofErr w:type="gramEnd"/>
    </w:p>
    <w:p w14:paraId="51EA322A" w14:textId="308D1AEE" w:rsidR="008063EE" w:rsidRDefault="008063EE" w:rsidP="008063EE">
      <w:pPr>
        <w:jc w:val="both"/>
      </w:pPr>
    </w:p>
    <w:p w14:paraId="2BB9BE08" w14:textId="77777777" w:rsidR="00A82865" w:rsidRPr="00CF7CC9" w:rsidRDefault="00A82865" w:rsidP="00A82865">
      <w:pPr>
        <w:jc w:val="both"/>
        <w:rPr>
          <w:b/>
          <w:bCs/>
          <w:i/>
          <w:iCs/>
          <w:sz w:val="22"/>
          <w:szCs w:val="22"/>
          <w:lang w:val="en-GB"/>
        </w:rPr>
      </w:pPr>
      <w:r w:rsidRPr="00CF7CC9">
        <w:rPr>
          <w:b/>
          <w:bCs/>
          <w:i/>
          <w:iCs/>
          <w:sz w:val="22"/>
          <w:szCs w:val="22"/>
          <w:lang w:val="en-GB"/>
        </w:rPr>
        <w:t xml:space="preserve">Proposal 2: </w:t>
      </w:r>
      <w:r>
        <w:rPr>
          <w:b/>
          <w:bCs/>
          <w:i/>
          <w:iCs/>
          <w:sz w:val="22"/>
          <w:szCs w:val="22"/>
          <w:lang w:val="en-GB"/>
        </w:rPr>
        <w:t>T</w:t>
      </w:r>
      <w:r w:rsidRPr="00CF7CC9">
        <w:rPr>
          <w:b/>
          <w:bCs/>
          <w:i/>
          <w:iCs/>
          <w:sz w:val="22"/>
          <w:szCs w:val="22"/>
          <w:lang w:val="en-GB"/>
        </w:rPr>
        <w:t>he issue of  whether a frequency other than the centre frequency of the UL carrier can be used in the non-default case(s</w:t>
      </w:r>
      <w:r>
        <w:rPr>
          <w:b/>
          <w:bCs/>
          <w:i/>
          <w:iCs/>
          <w:sz w:val="22"/>
          <w:szCs w:val="22"/>
          <w:lang w:val="en-GB"/>
        </w:rPr>
        <w:t>)</w:t>
      </w:r>
      <w:r w:rsidRPr="00CF7CC9">
        <w:rPr>
          <w:b/>
          <w:bCs/>
          <w:i/>
          <w:iCs/>
          <w:sz w:val="22"/>
          <w:szCs w:val="22"/>
          <w:lang w:val="en-GB"/>
        </w:rPr>
        <w:t xml:space="preserve"> will be dependent on UE capability. The LMF should configure the UE with the desired measurement frequencies</w:t>
      </w:r>
      <w:r>
        <w:rPr>
          <w:b/>
          <w:bCs/>
          <w:i/>
          <w:iCs/>
          <w:sz w:val="22"/>
          <w:szCs w:val="22"/>
          <w:lang w:val="en-GB"/>
        </w:rPr>
        <w:t xml:space="preserve"> if the UE indicates capability to do so</w:t>
      </w:r>
      <w:r w:rsidRPr="00CF7CC9">
        <w:rPr>
          <w:b/>
          <w:bCs/>
          <w:i/>
          <w:iCs/>
          <w:sz w:val="22"/>
          <w:szCs w:val="22"/>
          <w:lang w:val="en-GB"/>
        </w:rPr>
        <w:t>.</w:t>
      </w:r>
    </w:p>
    <w:p w14:paraId="0FBBF082" w14:textId="77777777" w:rsidR="00A82865" w:rsidRPr="00F7728A" w:rsidRDefault="00A82865" w:rsidP="00A82865">
      <w:pPr>
        <w:jc w:val="both"/>
        <w:rPr>
          <w:i/>
          <w:iCs/>
          <w:sz w:val="22"/>
          <w:szCs w:val="22"/>
          <w:lang w:val="en-GB"/>
        </w:rPr>
      </w:pPr>
    </w:p>
    <w:p w14:paraId="38065629" w14:textId="77777777" w:rsidR="00A82865" w:rsidRPr="00F7728A" w:rsidRDefault="00A82865" w:rsidP="00A82865">
      <w:pPr>
        <w:jc w:val="both"/>
        <w:rPr>
          <w:b/>
          <w:bCs/>
          <w:i/>
          <w:iCs/>
          <w:sz w:val="22"/>
          <w:szCs w:val="22"/>
        </w:rPr>
      </w:pPr>
      <w:r w:rsidRPr="00F7728A">
        <w:rPr>
          <w:b/>
          <w:bCs/>
          <w:i/>
          <w:iCs/>
          <w:sz w:val="22"/>
          <w:szCs w:val="22"/>
        </w:rPr>
        <w:t>Proposal 3: T</w:t>
      </w:r>
      <w:r w:rsidRPr="00F7728A">
        <w:rPr>
          <w:b/>
          <w:bCs/>
          <w:i/>
          <w:iCs/>
          <w:sz w:val="22"/>
          <w:szCs w:val="22"/>
          <w:lang w:val="en-GB"/>
        </w:rPr>
        <w:t xml:space="preserve">he timestamp associated with a reported RSCP/RSCPD measurement, </w:t>
      </w:r>
      <w:r w:rsidRPr="00F7728A">
        <w:rPr>
          <w:b/>
          <w:bCs/>
          <w:i/>
          <w:iCs/>
          <w:sz w:val="22"/>
          <w:szCs w:val="22"/>
        </w:rPr>
        <w:t>NR-</w:t>
      </w:r>
      <w:proofErr w:type="spellStart"/>
      <w:r w:rsidRPr="00F7728A">
        <w:rPr>
          <w:b/>
          <w:bCs/>
          <w:i/>
          <w:iCs/>
          <w:sz w:val="22"/>
          <w:szCs w:val="22"/>
        </w:rPr>
        <w:t>TimeStamp</w:t>
      </w:r>
      <w:proofErr w:type="spellEnd"/>
      <w:r w:rsidRPr="00F7728A">
        <w:rPr>
          <w:b/>
          <w:bCs/>
          <w:i/>
          <w:iCs/>
          <w:sz w:val="22"/>
          <w:szCs w:val="22"/>
        </w:rPr>
        <w:t xml:space="preserve">, currently defined in TS 37.355, is reused as the timestamp with the granularity of a </w:t>
      </w:r>
      <w:proofErr w:type="gramStart"/>
      <w:r w:rsidRPr="00F7728A">
        <w:rPr>
          <w:b/>
          <w:bCs/>
          <w:i/>
          <w:iCs/>
          <w:sz w:val="22"/>
          <w:szCs w:val="22"/>
        </w:rPr>
        <w:t>slot</w:t>
      </w:r>
      <w:proofErr w:type="gramEnd"/>
    </w:p>
    <w:p w14:paraId="66243FCE" w14:textId="77777777" w:rsidR="00A82865" w:rsidRDefault="00A82865" w:rsidP="00A82865">
      <w:pPr>
        <w:pStyle w:val="ListParagraph"/>
        <w:numPr>
          <w:ilvl w:val="0"/>
          <w:numId w:val="27"/>
        </w:numPr>
        <w:ind w:leftChars="0"/>
        <w:jc w:val="both"/>
        <w:rPr>
          <w:rFonts w:ascii="Times New Roman" w:hAnsi="Times New Roman"/>
          <w:b/>
          <w:bCs/>
          <w:i/>
          <w:iCs/>
          <w:sz w:val="22"/>
          <w:szCs w:val="22"/>
        </w:rPr>
      </w:pPr>
      <w:r w:rsidRPr="00F7728A">
        <w:rPr>
          <w:rFonts w:ascii="Times New Roman" w:hAnsi="Times New Roman"/>
          <w:b/>
          <w:bCs/>
          <w:i/>
          <w:iCs/>
          <w:sz w:val="22"/>
          <w:szCs w:val="22"/>
        </w:rPr>
        <w:t xml:space="preserve">the specification could be updated to indicate that the reported RSCP/RSCPD value presents the RSCP/RSCPD valid for the last OFDM symbol of the DL PRS/UL SRS resource in the slot where valid does not necessarily mean specific. </w:t>
      </w:r>
    </w:p>
    <w:p w14:paraId="17B0A4AB" w14:textId="77777777" w:rsidR="00A82865" w:rsidRPr="00F7728A" w:rsidRDefault="00A82865" w:rsidP="00A82865">
      <w:pPr>
        <w:pStyle w:val="ListParagraph"/>
        <w:numPr>
          <w:ilvl w:val="0"/>
          <w:numId w:val="27"/>
        </w:numPr>
        <w:ind w:leftChars="0"/>
        <w:jc w:val="both"/>
        <w:rPr>
          <w:sz w:val="22"/>
          <w:szCs w:val="22"/>
        </w:rPr>
      </w:pPr>
      <w:r w:rsidRPr="00F7728A">
        <w:rPr>
          <w:rFonts w:ascii="Times New Roman" w:hAnsi="Times New Roman"/>
          <w:b/>
          <w:bCs/>
          <w:i/>
          <w:iCs/>
          <w:sz w:val="22"/>
          <w:szCs w:val="22"/>
          <w:lang w:val="en-US"/>
        </w:rPr>
        <w:t>it is up to UE implementation whether to use multiple OFDM symbols or which OFDM symbol will be used for the carrier phase measurement.</w:t>
      </w:r>
    </w:p>
    <w:p w14:paraId="130B3932" w14:textId="77777777" w:rsidR="001D7254" w:rsidRDefault="001D7254" w:rsidP="008063EE">
      <w:pPr>
        <w:jc w:val="both"/>
      </w:pPr>
    </w:p>
    <w:p w14:paraId="218A1974" w14:textId="77777777" w:rsidR="001D7254" w:rsidRPr="00F7728A" w:rsidRDefault="001D7254" w:rsidP="001D7254">
      <w:pPr>
        <w:jc w:val="both"/>
        <w:rPr>
          <w:rFonts w:eastAsia="SimSun"/>
          <w:b/>
          <w:i/>
          <w:sz w:val="22"/>
          <w:szCs w:val="22"/>
        </w:rPr>
      </w:pPr>
      <w:r w:rsidRPr="00F7728A">
        <w:rPr>
          <w:rFonts w:eastAsia="SimSun"/>
          <w:b/>
          <w:i/>
          <w:sz w:val="22"/>
          <w:szCs w:val="22"/>
        </w:rPr>
        <w:t xml:space="preserve">Proposal </w:t>
      </w:r>
      <w:r>
        <w:rPr>
          <w:rFonts w:eastAsia="SimSun"/>
          <w:b/>
          <w:i/>
          <w:sz w:val="22"/>
          <w:szCs w:val="22"/>
        </w:rPr>
        <w:t>4</w:t>
      </w:r>
      <w:r w:rsidRPr="00F7728A">
        <w:rPr>
          <w:rFonts w:eastAsia="SimSun"/>
          <w:b/>
          <w:i/>
          <w:sz w:val="22"/>
          <w:szCs w:val="22"/>
        </w:rPr>
        <w:t xml:space="preserve">: Do not support </w:t>
      </w:r>
      <w:r w:rsidRPr="00F7728A">
        <w:rPr>
          <w:b/>
          <w:i/>
          <w:sz w:val="22"/>
          <w:szCs w:val="22"/>
        </w:rPr>
        <w:t xml:space="preserve">standalone </w:t>
      </w:r>
      <w:r w:rsidRPr="00F7728A">
        <w:rPr>
          <w:rFonts w:eastAsia="SimSun"/>
          <w:b/>
          <w:i/>
          <w:sz w:val="22"/>
          <w:szCs w:val="22"/>
        </w:rPr>
        <w:t xml:space="preserve">carrier phase positioning at the UE. </w:t>
      </w:r>
    </w:p>
    <w:p w14:paraId="49FF2B4A" w14:textId="77777777" w:rsidR="001D7254" w:rsidRPr="00F7728A" w:rsidRDefault="001D7254" w:rsidP="001D7254">
      <w:pPr>
        <w:jc w:val="both"/>
        <w:rPr>
          <w:rFonts w:eastAsia="SimSun"/>
          <w:b/>
          <w:i/>
          <w:sz w:val="22"/>
          <w:szCs w:val="22"/>
        </w:rPr>
      </w:pPr>
    </w:p>
    <w:p w14:paraId="26405E18" w14:textId="5D1A4DFB" w:rsidR="001D7254" w:rsidRPr="005234A1" w:rsidRDefault="001D7254" w:rsidP="001D7254">
      <w:pPr>
        <w:rPr>
          <w:rFonts w:eastAsia="Batang"/>
          <w:b/>
          <w:i/>
          <w:sz w:val="22"/>
          <w:szCs w:val="22"/>
        </w:rPr>
      </w:pPr>
      <w:r w:rsidRPr="005234A1">
        <w:rPr>
          <w:rFonts w:eastAsia="Batang"/>
          <w:b/>
          <w:i/>
          <w:sz w:val="22"/>
          <w:szCs w:val="22"/>
        </w:rPr>
        <w:t xml:space="preserve">Proposal </w:t>
      </w:r>
      <w:r w:rsidR="00186FCD">
        <w:rPr>
          <w:rFonts w:eastAsia="Batang"/>
          <w:b/>
          <w:i/>
          <w:sz w:val="22"/>
          <w:szCs w:val="22"/>
        </w:rPr>
        <w:t>5</w:t>
      </w:r>
      <w:r w:rsidRPr="005234A1">
        <w:rPr>
          <w:rFonts w:eastAsia="Batang"/>
          <w:b/>
          <w:i/>
          <w:sz w:val="22"/>
          <w:szCs w:val="22"/>
        </w:rPr>
        <w:t xml:space="preserve">: Support to optionally provide an estimated integer ambiguity and/or the search range of the integer ambiguity to a target UE in the positioning assistance data for UE-based carrier phase positioning. For UEs this should be a capability. </w:t>
      </w:r>
    </w:p>
    <w:p w14:paraId="31C9D014" w14:textId="77777777" w:rsidR="001D7254" w:rsidRDefault="001D7254" w:rsidP="008063EE">
      <w:pPr>
        <w:jc w:val="both"/>
      </w:pPr>
    </w:p>
    <w:p w14:paraId="3F8C4D2A" w14:textId="77777777" w:rsidR="00186FCD" w:rsidRDefault="00186FCD" w:rsidP="00186FCD">
      <w:pPr>
        <w:jc w:val="both"/>
        <w:rPr>
          <w:b/>
          <w:bCs/>
          <w:i/>
          <w:sz w:val="22"/>
          <w:szCs w:val="22"/>
        </w:rPr>
      </w:pPr>
      <w:r w:rsidRPr="005234A1">
        <w:rPr>
          <w:rStyle w:val="Emphasis"/>
          <w:b/>
          <w:bCs/>
          <w:iCs w:val="0"/>
          <w:sz w:val="22"/>
          <w:szCs w:val="22"/>
        </w:rPr>
        <w:t xml:space="preserve">Proposal </w:t>
      </w:r>
      <w:r>
        <w:rPr>
          <w:rStyle w:val="Emphasis"/>
          <w:b/>
          <w:bCs/>
          <w:iCs w:val="0"/>
          <w:sz w:val="22"/>
          <w:szCs w:val="22"/>
        </w:rPr>
        <w:t xml:space="preserve"> 6</w:t>
      </w:r>
      <w:r w:rsidRPr="005234A1">
        <w:rPr>
          <w:rStyle w:val="Emphasis"/>
          <w:b/>
          <w:bCs/>
          <w:iCs w:val="0"/>
          <w:sz w:val="22"/>
          <w:szCs w:val="22"/>
        </w:rPr>
        <w:t>: To address the impact of the phase delays on Tx/Rx RF chains</w:t>
      </w:r>
      <w:r w:rsidRPr="005234A1">
        <w:rPr>
          <w:b/>
          <w:bCs/>
          <w:iCs/>
          <w:sz w:val="22"/>
          <w:szCs w:val="22"/>
        </w:rPr>
        <w:t xml:space="preserve"> RAN1 </w:t>
      </w:r>
      <w:r>
        <w:rPr>
          <w:b/>
          <w:bCs/>
          <w:i/>
          <w:sz w:val="22"/>
          <w:szCs w:val="22"/>
        </w:rPr>
        <w:t xml:space="preserve">select option 2: </w:t>
      </w:r>
    </w:p>
    <w:p w14:paraId="047909B8" w14:textId="77777777" w:rsidR="00186FCD" w:rsidRPr="005E384E" w:rsidRDefault="00186FCD" w:rsidP="00186FCD">
      <w:pPr>
        <w:pStyle w:val="ListParagraph"/>
        <w:numPr>
          <w:ilvl w:val="0"/>
          <w:numId w:val="26"/>
        </w:numPr>
        <w:ind w:leftChars="0"/>
        <w:contextualSpacing/>
        <w:rPr>
          <w:rFonts w:ascii="Times New Roman" w:hAnsi="Times New Roman"/>
          <w:b/>
          <w:bCs/>
          <w:i/>
          <w:iCs/>
          <w:sz w:val="22"/>
          <w:szCs w:val="22"/>
        </w:rPr>
      </w:pPr>
      <w:r w:rsidRPr="005E384E">
        <w:rPr>
          <w:rFonts w:ascii="Times New Roman" w:hAnsi="Times New Roman"/>
          <w:b/>
          <w:bCs/>
          <w:i/>
          <w:iCs/>
          <w:sz w:val="22"/>
          <w:szCs w:val="22"/>
        </w:rPr>
        <w:t>Option 2: reuse or enhance the existing Rel-17 definitions of UE/TRP Tx/Rx TEGs with smaller margin value.</w:t>
      </w:r>
    </w:p>
    <w:p w14:paraId="0BB63426" w14:textId="77777777" w:rsidR="001D7254" w:rsidRDefault="001D7254" w:rsidP="008063EE">
      <w:pPr>
        <w:jc w:val="both"/>
      </w:pPr>
    </w:p>
    <w:p w14:paraId="1078E48A" w14:textId="55E76780" w:rsidR="001D7254" w:rsidRPr="005234A1" w:rsidRDefault="001D7254" w:rsidP="001D7254">
      <w:pPr>
        <w:jc w:val="both"/>
        <w:rPr>
          <w:b/>
          <w:bCs/>
          <w:i/>
          <w:iCs/>
          <w:sz w:val="22"/>
          <w:szCs w:val="22"/>
          <w:lang w:eastAsia="x-none"/>
        </w:rPr>
      </w:pPr>
      <w:r w:rsidRPr="005234A1">
        <w:rPr>
          <w:b/>
          <w:bCs/>
          <w:i/>
          <w:iCs/>
          <w:sz w:val="22"/>
          <w:szCs w:val="22"/>
          <w:lang w:eastAsia="x-none"/>
        </w:rPr>
        <w:t xml:space="preserve">Proposal </w:t>
      </w:r>
      <w:r w:rsidR="00F13C17">
        <w:rPr>
          <w:b/>
          <w:bCs/>
          <w:i/>
          <w:iCs/>
          <w:sz w:val="22"/>
          <w:szCs w:val="22"/>
          <w:lang w:eastAsia="x-none"/>
        </w:rPr>
        <w:t>7</w:t>
      </w:r>
      <w:r w:rsidRPr="005234A1">
        <w:rPr>
          <w:b/>
          <w:bCs/>
          <w:i/>
          <w:iCs/>
          <w:sz w:val="22"/>
          <w:szCs w:val="22"/>
          <w:lang w:eastAsia="x-none"/>
        </w:rPr>
        <w:t xml:space="preserve">: </w:t>
      </w:r>
      <w:r w:rsidRPr="005234A1">
        <w:rPr>
          <w:rFonts w:eastAsia="DengXian"/>
          <w:b/>
          <w:bCs/>
          <w:i/>
          <w:iCs/>
          <w:color w:val="000000"/>
          <w:sz w:val="22"/>
          <w:szCs w:val="22"/>
        </w:rPr>
        <w:t>the Rel-17 LOS/NLOS agreements for additional paths (when indicated) can be applied to carrier phase measurement(s) in the same report if measurements are reported for additional paths.</w:t>
      </w:r>
    </w:p>
    <w:p w14:paraId="2746B220" w14:textId="77777777" w:rsidR="001D7254" w:rsidRDefault="001D7254" w:rsidP="008063EE">
      <w:pPr>
        <w:jc w:val="both"/>
      </w:pPr>
    </w:p>
    <w:p w14:paraId="07027257" w14:textId="297A6BD9" w:rsidR="001D7254" w:rsidRPr="008063EE" w:rsidRDefault="001D7254" w:rsidP="001D7254">
      <w:pPr>
        <w:jc w:val="both"/>
        <w:rPr>
          <w:b/>
          <w:bCs/>
          <w:i/>
          <w:iCs/>
          <w:sz w:val="22"/>
          <w:szCs w:val="22"/>
        </w:rPr>
      </w:pPr>
      <w:r w:rsidRPr="008063EE">
        <w:rPr>
          <w:b/>
          <w:bCs/>
          <w:i/>
          <w:iCs/>
          <w:sz w:val="22"/>
          <w:szCs w:val="22"/>
        </w:rPr>
        <w:t xml:space="preserve"> </w:t>
      </w:r>
    </w:p>
    <w:p w14:paraId="2A5BA4DC" w14:textId="6DB80A0A" w:rsidR="002134C9" w:rsidRPr="008134DE" w:rsidRDefault="002134C9" w:rsidP="008134DE">
      <w:pPr>
        <w:pStyle w:val="Heading1"/>
      </w:pPr>
      <w:r w:rsidRPr="008134DE">
        <w:t>Reference</w:t>
      </w:r>
    </w:p>
    <w:p w14:paraId="10AAC152" w14:textId="4973D051" w:rsidR="00D66952" w:rsidRDefault="00D66952"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2"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2"/>
      <w:r w:rsidR="00727749" w:rsidRPr="00727749">
        <w:rPr>
          <w:bCs/>
          <w:sz w:val="22"/>
          <w:szCs w:val="22"/>
          <w:lang w:val="en-GB"/>
        </w:rPr>
        <w:t>Revised SID on Study on expanded and improved NR positioning</w:t>
      </w:r>
    </w:p>
    <w:p w14:paraId="7B0B9F78" w14:textId="0281710A" w:rsidR="009C7D81" w:rsidRPr="009C7D81" w:rsidRDefault="009C7D81" w:rsidP="00853D5F">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127181582"/>
      <w:r w:rsidRPr="009C7D81">
        <w:rPr>
          <w:bCs/>
          <w:sz w:val="22"/>
          <w:szCs w:val="22"/>
          <w:lang w:val="en-GB"/>
        </w:rPr>
        <w:lastRenderedPageBreak/>
        <w:t>TR</w:t>
      </w:r>
      <w:r>
        <w:rPr>
          <w:bCs/>
          <w:sz w:val="22"/>
          <w:szCs w:val="22"/>
          <w:lang w:val="en-GB"/>
        </w:rPr>
        <w:t xml:space="preserve"> </w:t>
      </w:r>
      <w:r w:rsidRPr="009C7D81">
        <w:rPr>
          <w:bCs/>
          <w:sz w:val="22"/>
          <w:szCs w:val="22"/>
          <w:lang w:val="en-GB"/>
        </w:rPr>
        <w:t xml:space="preserve">3GPP </w:t>
      </w:r>
      <w:bookmarkStart w:id="4" w:name="specType1"/>
      <w:r w:rsidRPr="009C7D81">
        <w:rPr>
          <w:bCs/>
          <w:sz w:val="22"/>
          <w:szCs w:val="22"/>
          <w:lang w:val="en-GB"/>
        </w:rPr>
        <w:t>TR</w:t>
      </w:r>
      <w:bookmarkEnd w:id="4"/>
      <w:r w:rsidRPr="009C7D81">
        <w:rPr>
          <w:bCs/>
          <w:sz w:val="22"/>
          <w:szCs w:val="22"/>
          <w:lang w:val="en-GB"/>
        </w:rPr>
        <w:t xml:space="preserve"> </w:t>
      </w:r>
      <w:bookmarkStart w:id="5" w:name="specNumber"/>
      <w:r w:rsidRPr="009C7D81">
        <w:rPr>
          <w:bCs/>
          <w:sz w:val="22"/>
          <w:szCs w:val="22"/>
          <w:lang w:val="en-GB"/>
        </w:rPr>
        <w:t>38.</w:t>
      </w:r>
      <w:bookmarkEnd w:id="5"/>
      <w:r w:rsidRPr="009C7D81">
        <w:rPr>
          <w:bCs/>
          <w:sz w:val="22"/>
          <w:szCs w:val="22"/>
          <w:lang w:val="en-GB"/>
        </w:rPr>
        <w:t xml:space="preserve">859 </w:t>
      </w:r>
      <w:bookmarkStart w:id="6" w:name="specVersion"/>
      <w:r w:rsidRPr="009C7D81">
        <w:rPr>
          <w:bCs/>
          <w:sz w:val="22"/>
          <w:szCs w:val="22"/>
          <w:lang w:val="en-GB"/>
        </w:rPr>
        <w:t>V1.0.</w:t>
      </w:r>
      <w:bookmarkEnd w:id="6"/>
      <w:r w:rsidRPr="009C7D81">
        <w:rPr>
          <w:bCs/>
          <w:sz w:val="22"/>
          <w:szCs w:val="22"/>
          <w:lang w:val="en-GB"/>
        </w:rPr>
        <w:t>0 (</w:t>
      </w:r>
      <w:bookmarkStart w:id="7" w:name="issueDate"/>
      <w:r w:rsidRPr="009C7D81">
        <w:rPr>
          <w:bCs/>
          <w:sz w:val="22"/>
          <w:szCs w:val="22"/>
          <w:lang w:val="en-GB"/>
        </w:rPr>
        <w:t>2022-</w:t>
      </w:r>
      <w:bookmarkEnd w:id="7"/>
      <w:r w:rsidRPr="009C7D81">
        <w:rPr>
          <w:bCs/>
          <w:sz w:val="22"/>
          <w:szCs w:val="22"/>
          <w:lang w:val="en-GB"/>
        </w:rPr>
        <w:t xml:space="preserve">12), </w:t>
      </w:r>
      <w:r w:rsidR="008063EE">
        <w:rPr>
          <w:bCs/>
          <w:sz w:val="22"/>
          <w:szCs w:val="22"/>
          <w:lang w:val="en-GB"/>
        </w:rPr>
        <w:t>Technical</w:t>
      </w:r>
      <w:r>
        <w:rPr>
          <w:bCs/>
          <w:sz w:val="22"/>
          <w:szCs w:val="22"/>
          <w:lang w:val="en-GB"/>
        </w:rPr>
        <w:t xml:space="preserve"> Report for </w:t>
      </w:r>
      <w:r w:rsidRPr="009C7D81">
        <w:rPr>
          <w:sz w:val="22"/>
          <w:szCs w:val="22"/>
        </w:rPr>
        <w:t xml:space="preserve">Study on expanded and improved NR positioning </w:t>
      </w:r>
      <w:r w:rsidRPr="009C7D81">
        <w:rPr>
          <w:sz w:val="22"/>
          <w:szCs w:val="22"/>
          <w:lang w:val="en-GB"/>
        </w:rPr>
        <w:t xml:space="preserve">(Release </w:t>
      </w:r>
      <w:bookmarkStart w:id="8" w:name="specRelease"/>
      <w:r w:rsidRPr="009C7D81">
        <w:rPr>
          <w:sz w:val="22"/>
          <w:szCs w:val="22"/>
          <w:lang w:val="en-GB"/>
        </w:rPr>
        <w:t>18</w:t>
      </w:r>
      <w:bookmarkEnd w:id="8"/>
      <w:r w:rsidRPr="009C7D81">
        <w:rPr>
          <w:sz w:val="22"/>
          <w:szCs w:val="22"/>
          <w:lang w:val="en-GB"/>
        </w:rPr>
        <w:t>),</w:t>
      </w:r>
      <w:r>
        <w:rPr>
          <w:bCs/>
          <w:sz w:val="22"/>
          <w:szCs w:val="22"/>
          <w:lang w:val="en-GB"/>
        </w:rPr>
        <w:t xml:space="preserve"> December 2022</w:t>
      </w:r>
      <w:bookmarkEnd w:id="3"/>
    </w:p>
    <w:p w14:paraId="6EFCFD4A" w14:textId="73E11988" w:rsidR="009C7D81" w:rsidRDefault="009C7D81"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9"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9"/>
    </w:p>
    <w:p w14:paraId="5B771E55" w14:textId="7EA7156D" w:rsidR="002F20A4" w:rsidRDefault="002F20A4" w:rsidP="00B648D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11172025"/>
      <w:r>
        <w:rPr>
          <w:bCs/>
          <w:sz w:val="22"/>
          <w:szCs w:val="22"/>
          <w:lang w:val="en-GB"/>
        </w:rPr>
        <w:t xml:space="preserve">Chairman’s Notes, RAN1 </w:t>
      </w:r>
      <w:r w:rsidR="00355243">
        <w:rPr>
          <w:bCs/>
          <w:sz w:val="22"/>
          <w:szCs w:val="22"/>
          <w:lang w:val="en-GB"/>
        </w:rPr>
        <w:t>#</w:t>
      </w:r>
      <w:r>
        <w:rPr>
          <w:bCs/>
          <w:sz w:val="22"/>
          <w:szCs w:val="22"/>
          <w:lang w:val="en-GB"/>
        </w:rPr>
        <w:t>109-e, May 2022</w:t>
      </w:r>
      <w:bookmarkEnd w:id="10"/>
    </w:p>
    <w:p w14:paraId="4DF064FA" w14:textId="1E96F8DB" w:rsidR="0045687D" w:rsidRDefault="0045687D" w:rsidP="0045687D">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1" w:name="_Ref115357681"/>
      <w:r>
        <w:rPr>
          <w:bCs/>
          <w:sz w:val="22"/>
          <w:szCs w:val="22"/>
          <w:lang w:val="en-GB"/>
        </w:rPr>
        <w:t xml:space="preserve">Chairman’s Notes, RAN1 </w:t>
      </w:r>
      <w:r w:rsidR="00355243">
        <w:rPr>
          <w:bCs/>
          <w:sz w:val="22"/>
          <w:szCs w:val="22"/>
          <w:lang w:val="en-GB"/>
        </w:rPr>
        <w:t>#</w:t>
      </w:r>
      <w:r>
        <w:rPr>
          <w:bCs/>
          <w:sz w:val="22"/>
          <w:szCs w:val="22"/>
          <w:lang w:val="en-GB"/>
        </w:rPr>
        <w:t>110, August 2022</w:t>
      </w:r>
      <w:bookmarkEnd w:id="11"/>
    </w:p>
    <w:p w14:paraId="20D5BCCE" w14:textId="4CCE6CC2" w:rsidR="00FC10EA" w:rsidRDefault="00FC10EA" w:rsidP="00FC10E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2" w:name="_Ref118391669"/>
      <w:r>
        <w:rPr>
          <w:bCs/>
          <w:sz w:val="22"/>
          <w:szCs w:val="22"/>
          <w:lang w:val="en-GB"/>
        </w:rPr>
        <w:t>Chairman’s Notes, RAN1 #110-bis-e, October 2022</w:t>
      </w:r>
      <w:bookmarkEnd w:id="12"/>
    </w:p>
    <w:p w14:paraId="495273A0" w14:textId="63FED585" w:rsidR="009C7D81" w:rsidRDefault="009C7D81"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3" w:name="_Ref131519423"/>
      <w:r>
        <w:rPr>
          <w:bCs/>
          <w:sz w:val="22"/>
          <w:szCs w:val="22"/>
          <w:lang w:val="en-GB"/>
        </w:rPr>
        <w:t>Chairman’s Notes, RAN1 #111, November 2022</w:t>
      </w:r>
      <w:bookmarkEnd w:id="13"/>
    </w:p>
    <w:p w14:paraId="59909DB4" w14:textId="1DDC11EA" w:rsidR="003963D3" w:rsidRDefault="003963D3" w:rsidP="009C7D81">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4" w:name="_Ref131518253"/>
      <w:r>
        <w:rPr>
          <w:bCs/>
          <w:sz w:val="22"/>
          <w:szCs w:val="22"/>
          <w:lang w:val="en-GB"/>
        </w:rPr>
        <w:t>Chairman’s Notes RAN1 #112, February 2023</w:t>
      </w:r>
      <w:bookmarkEnd w:id="14"/>
    </w:p>
    <w:p w14:paraId="1ECD2370" w14:textId="1D1D132D" w:rsidR="00CE70E7" w:rsidRDefault="00CE70E7" w:rsidP="00CE70E7">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34798440"/>
      <w:r>
        <w:rPr>
          <w:bCs/>
          <w:sz w:val="22"/>
          <w:szCs w:val="22"/>
          <w:lang w:val="en-GB"/>
        </w:rPr>
        <w:t>Chairman’s Notes RAN1 #112-bis-e, April 2023</w:t>
      </w:r>
      <w:bookmarkEnd w:id="15"/>
    </w:p>
    <w:p w14:paraId="1B2712A1" w14:textId="5AB93E9E" w:rsidR="00CE4905" w:rsidRDefault="00CE4905" w:rsidP="00CE4905">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42336214"/>
      <w:r>
        <w:rPr>
          <w:bCs/>
          <w:sz w:val="22"/>
          <w:szCs w:val="22"/>
          <w:lang w:val="en-GB"/>
        </w:rPr>
        <w:t>Chairman’s Notes RAN1 #113, May 2023</w:t>
      </w:r>
      <w:bookmarkEnd w:id="16"/>
    </w:p>
    <w:p w14:paraId="2549CC15" w14:textId="77777777" w:rsidR="00CE4905" w:rsidRDefault="00CE4905" w:rsidP="00CE4905">
      <w:pPr>
        <w:overflowPunct w:val="0"/>
        <w:autoSpaceDE w:val="0"/>
        <w:autoSpaceDN w:val="0"/>
        <w:adjustRightInd w:val="0"/>
        <w:spacing w:before="100" w:beforeAutospacing="1" w:after="120"/>
        <w:jc w:val="both"/>
        <w:textAlignment w:val="baseline"/>
        <w:rPr>
          <w:bCs/>
          <w:sz w:val="22"/>
          <w:szCs w:val="22"/>
          <w:lang w:val="en-GB"/>
        </w:rPr>
      </w:pPr>
    </w:p>
    <w:p w14:paraId="5460C0B1" w14:textId="77777777" w:rsidR="00CE70E7" w:rsidRDefault="00CE70E7" w:rsidP="00CE70E7">
      <w:pPr>
        <w:overflowPunct w:val="0"/>
        <w:autoSpaceDE w:val="0"/>
        <w:autoSpaceDN w:val="0"/>
        <w:adjustRightInd w:val="0"/>
        <w:spacing w:before="100" w:beforeAutospacing="1" w:after="120"/>
        <w:jc w:val="both"/>
        <w:textAlignment w:val="baseline"/>
        <w:rPr>
          <w:bCs/>
          <w:sz w:val="22"/>
          <w:szCs w:val="22"/>
          <w:lang w:val="en-GB"/>
        </w:rPr>
      </w:pPr>
    </w:p>
    <w:p w14:paraId="2B97BA41" w14:textId="77777777" w:rsidR="008063EE" w:rsidRPr="009C7D81" w:rsidRDefault="008063EE" w:rsidP="008063EE">
      <w:pPr>
        <w:overflowPunct w:val="0"/>
        <w:autoSpaceDE w:val="0"/>
        <w:autoSpaceDN w:val="0"/>
        <w:adjustRightInd w:val="0"/>
        <w:spacing w:before="100" w:beforeAutospacing="1" w:after="120"/>
        <w:jc w:val="both"/>
        <w:textAlignment w:val="baseline"/>
        <w:rPr>
          <w:bCs/>
          <w:sz w:val="22"/>
          <w:szCs w:val="22"/>
          <w:lang w:val="en-GB"/>
        </w:rPr>
      </w:pPr>
    </w:p>
    <w:sectPr w:rsidR="008063EE" w:rsidRPr="009C7D81"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E6F27" w14:textId="77777777" w:rsidR="00914462" w:rsidRDefault="00914462" w:rsidP="00161DF4">
      <w:r>
        <w:separator/>
      </w:r>
    </w:p>
  </w:endnote>
  <w:endnote w:type="continuationSeparator" w:id="0">
    <w:p w14:paraId="3614C6D3" w14:textId="77777777" w:rsidR="00914462" w:rsidRDefault="0091446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4AE61" w14:textId="77777777" w:rsidR="00914462" w:rsidRDefault="00914462" w:rsidP="00161DF4">
      <w:r>
        <w:separator/>
      </w:r>
    </w:p>
  </w:footnote>
  <w:footnote w:type="continuationSeparator" w:id="0">
    <w:p w14:paraId="63B081ED" w14:textId="77777777" w:rsidR="00914462" w:rsidRDefault="0091446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D3E76"/>
    <w:multiLevelType w:val="hybridMultilevel"/>
    <w:tmpl w:val="02CE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FC5D27"/>
    <w:multiLevelType w:val="hybridMultilevel"/>
    <w:tmpl w:val="DEE45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645D7"/>
    <w:multiLevelType w:val="multilevel"/>
    <w:tmpl w:val="1AD645D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3227E"/>
    <w:multiLevelType w:val="hybridMultilevel"/>
    <w:tmpl w:val="F54AB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606077"/>
    <w:multiLevelType w:val="hybridMultilevel"/>
    <w:tmpl w:val="D556D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592C34"/>
    <w:multiLevelType w:val="hybridMultilevel"/>
    <w:tmpl w:val="0D9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0573957"/>
    <w:multiLevelType w:val="hybridMultilevel"/>
    <w:tmpl w:val="129C6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26CEA"/>
    <w:multiLevelType w:val="hybridMultilevel"/>
    <w:tmpl w:val="5AD4F7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98F3625"/>
    <w:multiLevelType w:val="hybridMultilevel"/>
    <w:tmpl w:val="26EA4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0B6C84"/>
    <w:multiLevelType w:val="hybridMultilevel"/>
    <w:tmpl w:val="AD0C48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14742D"/>
    <w:multiLevelType w:val="multilevel"/>
    <w:tmpl w:val="5A147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1C7F9B"/>
    <w:multiLevelType w:val="multilevel"/>
    <w:tmpl w:val="6A1C7F9B"/>
    <w:lvl w:ilvl="0">
      <w:start w:val="1"/>
      <w:numFmt w:val="decimal"/>
      <w:lvlText w:val="%1"/>
      <w:lvlJc w:val="left"/>
      <w:pPr>
        <w:tabs>
          <w:tab w:val="left" w:pos="432"/>
        </w:tabs>
        <w:ind w:left="432" w:hanging="432"/>
      </w:pPr>
      <w:rPr>
        <w:rFonts w:hint="default"/>
        <w:i w:val="0"/>
        <w:lang w:val="en-US"/>
      </w:rPr>
    </w:lvl>
    <w:lvl w:ilvl="1">
      <w:start w:val="1"/>
      <w:numFmt w:val="decimal"/>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7020"/>
        </w:tabs>
        <w:ind w:left="70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004DED"/>
    <w:multiLevelType w:val="multilevel"/>
    <w:tmpl w:val="71004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2E15FE1"/>
    <w:multiLevelType w:val="hybridMultilevel"/>
    <w:tmpl w:val="EE642E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2"/>
  </w:num>
  <w:num w:numId="2" w16cid:durableId="652295346">
    <w:abstractNumId w:val="1"/>
  </w:num>
  <w:num w:numId="3" w16cid:durableId="789861048">
    <w:abstractNumId w:val="5"/>
  </w:num>
  <w:num w:numId="4" w16cid:durableId="23019304">
    <w:abstractNumId w:val="10"/>
  </w:num>
  <w:num w:numId="5" w16cid:durableId="91436780">
    <w:abstractNumId w:val="21"/>
  </w:num>
  <w:num w:numId="6" w16cid:durableId="489910409">
    <w:abstractNumId w:val="4"/>
  </w:num>
  <w:num w:numId="7" w16cid:durableId="313410489">
    <w:abstractNumId w:val="11"/>
  </w:num>
  <w:num w:numId="8" w16cid:durableId="197399680">
    <w:abstractNumId w:val="9"/>
  </w:num>
  <w:num w:numId="9" w16cid:durableId="772166699">
    <w:abstractNumId w:val="20"/>
  </w:num>
  <w:num w:numId="10" w16cid:durableId="1684235089">
    <w:abstractNumId w:val="18"/>
  </w:num>
  <w:num w:numId="11" w16cid:durableId="1486895316">
    <w:abstractNumId w:val="26"/>
  </w:num>
  <w:num w:numId="12" w16cid:durableId="1777945026">
    <w:abstractNumId w:val="22"/>
  </w:num>
  <w:num w:numId="13" w16cid:durableId="1591546220">
    <w:abstractNumId w:val="27"/>
  </w:num>
  <w:num w:numId="14" w16cid:durableId="54941009">
    <w:abstractNumId w:val="7"/>
  </w:num>
  <w:num w:numId="15" w16cid:durableId="73211433">
    <w:abstractNumId w:val="17"/>
  </w:num>
  <w:num w:numId="16" w16cid:durableId="1830713732">
    <w:abstractNumId w:val="8"/>
  </w:num>
  <w:num w:numId="17" w16cid:durableId="1855534193">
    <w:abstractNumId w:val="0"/>
  </w:num>
  <w:num w:numId="18" w16cid:durableId="507445908">
    <w:abstractNumId w:val="6"/>
  </w:num>
  <w:num w:numId="19" w16cid:durableId="201747728">
    <w:abstractNumId w:val="19"/>
  </w:num>
  <w:num w:numId="20" w16cid:durableId="995305793">
    <w:abstractNumId w:val="16"/>
  </w:num>
  <w:num w:numId="21" w16cid:durableId="1651325969">
    <w:abstractNumId w:val="31"/>
  </w:num>
  <w:num w:numId="22" w16cid:durableId="459885785">
    <w:abstractNumId w:val="29"/>
  </w:num>
  <w:num w:numId="23" w16cid:durableId="1806502370">
    <w:abstractNumId w:val="13"/>
  </w:num>
  <w:num w:numId="24" w16cid:durableId="1805273599">
    <w:abstractNumId w:val="3"/>
  </w:num>
  <w:num w:numId="25" w16cid:durableId="247546771">
    <w:abstractNumId w:val="24"/>
  </w:num>
  <w:num w:numId="26" w16cid:durableId="171921090">
    <w:abstractNumId w:val="23"/>
  </w:num>
  <w:num w:numId="27" w16cid:durableId="968360383">
    <w:abstractNumId w:val="14"/>
  </w:num>
  <w:num w:numId="28" w16cid:durableId="971909346">
    <w:abstractNumId w:val="25"/>
  </w:num>
  <w:num w:numId="29" w16cid:durableId="857549493">
    <w:abstractNumId w:val="12"/>
  </w:num>
  <w:num w:numId="30" w16cid:durableId="1768770934">
    <w:abstractNumId w:val="15"/>
  </w:num>
  <w:num w:numId="31" w16cid:durableId="2064135238">
    <w:abstractNumId w:val="30"/>
  </w:num>
  <w:num w:numId="32" w16cid:durableId="39231509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3341"/>
    <w:rsid w:val="00004453"/>
    <w:rsid w:val="00004584"/>
    <w:rsid w:val="00005D7F"/>
    <w:rsid w:val="00006719"/>
    <w:rsid w:val="00007041"/>
    <w:rsid w:val="00013928"/>
    <w:rsid w:val="00013BC3"/>
    <w:rsid w:val="00016470"/>
    <w:rsid w:val="000212EC"/>
    <w:rsid w:val="00023957"/>
    <w:rsid w:val="00023A6D"/>
    <w:rsid w:val="00024CD4"/>
    <w:rsid w:val="000251A5"/>
    <w:rsid w:val="00026645"/>
    <w:rsid w:val="00027244"/>
    <w:rsid w:val="00030642"/>
    <w:rsid w:val="0003074A"/>
    <w:rsid w:val="00031E68"/>
    <w:rsid w:val="00032FD3"/>
    <w:rsid w:val="00033C6F"/>
    <w:rsid w:val="00033D5B"/>
    <w:rsid w:val="000379AD"/>
    <w:rsid w:val="00041988"/>
    <w:rsid w:val="00044CC2"/>
    <w:rsid w:val="00044EAE"/>
    <w:rsid w:val="000469C0"/>
    <w:rsid w:val="00050930"/>
    <w:rsid w:val="00050C31"/>
    <w:rsid w:val="000546E3"/>
    <w:rsid w:val="0005612B"/>
    <w:rsid w:val="000605BB"/>
    <w:rsid w:val="000614E9"/>
    <w:rsid w:val="00062DAA"/>
    <w:rsid w:val="000630A4"/>
    <w:rsid w:val="00064549"/>
    <w:rsid w:val="00067790"/>
    <w:rsid w:val="00067C74"/>
    <w:rsid w:val="00073136"/>
    <w:rsid w:val="00075735"/>
    <w:rsid w:val="00080533"/>
    <w:rsid w:val="000833DB"/>
    <w:rsid w:val="00086B8A"/>
    <w:rsid w:val="00086D3F"/>
    <w:rsid w:val="00087B6E"/>
    <w:rsid w:val="000910D7"/>
    <w:rsid w:val="0009215F"/>
    <w:rsid w:val="00092209"/>
    <w:rsid w:val="00097006"/>
    <w:rsid w:val="00097EF0"/>
    <w:rsid w:val="000A1890"/>
    <w:rsid w:val="000A2AAA"/>
    <w:rsid w:val="000A3013"/>
    <w:rsid w:val="000A432A"/>
    <w:rsid w:val="000A5A78"/>
    <w:rsid w:val="000A7DA5"/>
    <w:rsid w:val="000B0EE6"/>
    <w:rsid w:val="000B40A3"/>
    <w:rsid w:val="000B4F61"/>
    <w:rsid w:val="000B7B0E"/>
    <w:rsid w:val="000C10D2"/>
    <w:rsid w:val="000C1802"/>
    <w:rsid w:val="000C3D00"/>
    <w:rsid w:val="000C560B"/>
    <w:rsid w:val="000C62A2"/>
    <w:rsid w:val="000C769E"/>
    <w:rsid w:val="000D1A8F"/>
    <w:rsid w:val="000D4809"/>
    <w:rsid w:val="000E071E"/>
    <w:rsid w:val="000E1747"/>
    <w:rsid w:val="000E6772"/>
    <w:rsid w:val="000F2C70"/>
    <w:rsid w:val="000F6F21"/>
    <w:rsid w:val="0010119A"/>
    <w:rsid w:val="00101FE0"/>
    <w:rsid w:val="001026DB"/>
    <w:rsid w:val="00105122"/>
    <w:rsid w:val="0010756F"/>
    <w:rsid w:val="00111E92"/>
    <w:rsid w:val="001144DC"/>
    <w:rsid w:val="00116CE5"/>
    <w:rsid w:val="0012068C"/>
    <w:rsid w:val="00123C79"/>
    <w:rsid w:val="00127219"/>
    <w:rsid w:val="00130600"/>
    <w:rsid w:val="0013116B"/>
    <w:rsid w:val="00131739"/>
    <w:rsid w:val="0013268B"/>
    <w:rsid w:val="00140849"/>
    <w:rsid w:val="001408EE"/>
    <w:rsid w:val="001412B7"/>
    <w:rsid w:val="00143F2E"/>
    <w:rsid w:val="00144C19"/>
    <w:rsid w:val="001454B7"/>
    <w:rsid w:val="00145557"/>
    <w:rsid w:val="00147CD5"/>
    <w:rsid w:val="00151E5F"/>
    <w:rsid w:val="001522EE"/>
    <w:rsid w:val="00152E5F"/>
    <w:rsid w:val="00153773"/>
    <w:rsid w:val="0015438D"/>
    <w:rsid w:val="00156BB3"/>
    <w:rsid w:val="00157489"/>
    <w:rsid w:val="00161DF4"/>
    <w:rsid w:val="00163E9A"/>
    <w:rsid w:val="001666C6"/>
    <w:rsid w:val="001767CF"/>
    <w:rsid w:val="001779C8"/>
    <w:rsid w:val="00185220"/>
    <w:rsid w:val="00185CB2"/>
    <w:rsid w:val="0018607A"/>
    <w:rsid w:val="00186FCD"/>
    <w:rsid w:val="00190D2B"/>
    <w:rsid w:val="001929C3"/>
    <w:rsid w:val="00192B13"/>
    <w:rsid w:val="00193A51"/>
    <w:rsid w:val="00194352"/>
    <w:rsid w:val="00194BBD"/>
    <w:rsid w:val="0019559E"/>
    <w:rsid w:val="00196E1D"/>
    <w:rsid w:val="00196F0A"/>
    <w:rsid w:val="001A6E2A"/>
    <w:rsid w:val="001A7109"/>
    <w:rsid w:val="001A711F"/>
    <w:rsid w:val="001B2A5D"/>
    <w:rsid w:val="001B2AEE"/>
    <w:rsid w:val="001C26AB"/>
    <w:rsid w:val="001C4008"/>
    <w:rsid w:val="001C528B"/>
    <w:rsid w:val="001D0CBB"/>
    <w:rsid w:val="001D0DA4"/>
    <w:rsid w:val="001D5CE5"/>
    <w:rsid w:val="001D7254"/>
    <w:rsid w:val="001D749D"/>
    <w:rsid w:val="001E1E81"/>
    <w:rsid w:val="001F0387"/>
    <w:rsid w:val="001F16C3"/>
    <w:rsid w:val="001F1CF8"/>
    <w:rsid w:val="001F22C4"/>
    <w:rsid w:val="001F4014"/>
    <w:rsid w:val="001F40A8"/>
    <w:rsid w:val="002047CD"/>
    <w:rsid w:val="002047D4"/>
    <w:rsid w:val="002134C9"/>
    <w:rsid w:val="00214FC5"/>
    <w:rsid w:val="00216A54"/>
    <w:rsid w:val="002172B2"/>
    <w:rsid w:val="00217BB8"/>
    <w:rsid w:val="00220B0E"/>
    <w:rsid w:val="0022177F"/>
    <w:rsid w:val="00222B9E"/>
    <w:rsid w:val="00226F2D"/>
    <w:rsid w:val="0023162E"/>
    <w:rsid w:val="00232222"/>
    <w:rsid w:val="00243094"/>
    <w:rsid w:val="002431EF"/>
    <w:rsid w:val="00252B41"/>
    <w:rsid w:val="00260880"/>
    <w:rsid w:val="00261023"/>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4704"/>
    <w:rsid w:val="002A5B21"/>
    <w:rsid w:val="002B01CF"/>
    <w:rsid w:val="002B05B7"/>
    <w:rsid w:val="002B162B"/>
    <w:rsid w:val="002B2988"/>
    <w:rsid w:val="002B5FC9"/>
    <w:rsid w:val="002B6731"/>
    <w:rsid w:val="002B72F3"/>
    <w:rsid w:val="002B7E2A"/>
    <w:rsid w:val="002C02F7"/>
    <w:rsid w:val="002C2AE5"/>
    <w:rsid w:val="002C4EFD"/>
    <w:rsid w:val="002C57AC"/>
    <w:rsid w:val="002C6A8D"/>
    <w:rsid w:val="002D157A"/>
    <w:rsid w:val="002D41EF"/>
    <w:rsid w:val="002D5BF8"/>
    <w:rsid w:val="002D65B1"/>
    <w:rsid w:val="002D68CE"/>
    <w:rsid w:val="002E362A"/>
    <w:rsid w:val="002E62B8"/>
    <w:rsid w:val="002E7927"/>
    <w:rsid w:val="002F20A4"/>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1B86"/>
    <w:rsid w:val="00352A29"/>
    <w:rsid w:val="0035494F"/>
    <w:rsid w:val="00354E9A"/>
    <w:rsid w:val="00355243"/>
    <w:rsid w:val="003553F0"/>
    <w:rsid w:val="00355462"/>
    <w:rsid w:val="00355ED4"/>
    <w:rsid w:val="00356A2B"/>
    <w:rsid w:val="003570C6"/>
    <w:rsid w:val="003600E2"/>
    <w:rsid w:val="003650B8"/>
    <w:rsid w:val="00366F52"/>
    <w:rsid w:val="003715EE"/>
    <w:rsid w:val="00371DFE"/>
    <w:rsid w:val="00374E59"/>
    <w:rsid w:val="00376231"/>
    <w:rsid w:val="00377411"/>
    <w:rsid w:val="0037788F"/>
    <w:rsid w:val="003845C3"/>
    <w:rsid w:val="00386BAC"/>
    <w:rsid w:val="00395A01"/>
    <w:rsid w:val="003963D3"/>
    <w:rsid w:val="003968DC"/>
    <w:rsid w:val="00397AA2"/>
    <w:rsid w:val="003A0742"/>
    <w:rsid w:val="003A13B3"/>
    <w:rsid w:val="003A1512"/>
    <w:rsid w:val="003A1E1A"/>
    <w:rsid w:val="003A5B30"/>
    <w:rsid w:val="003B092E"/>
    <w:rsid w:val="003B1F3F"/>
    <w:rsid w:val="003B5721"/>
    <w:rsid w:val="003B59F4"/>
    <w:rsid w:val="003C171D"/>
    <w:rsid w:val="003C1BE5"/>
    <w:rsid w:val="003C2443"/>
    <w:rsid w:val="003C6398"/>
    <w:rsid w:val="003D3A94"/>
    <w:rsid w:val="003D5CFF"/>
    <w:rsid w:val="003E3AA2"/>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58A9"/>
    <w:rsid w:val="00446818"/>
    <w:rsid w:val="00447039"/>
    <w:rsid w:val="004516DF"/>
    <w:rsid w:val="00452843"/>
    <w:rsid w:val="00453C98"/>
    <w:rsid w:val="00454D63"/>
    <w:rsid w:val="0045687D"/>
    <w:rsid w:val="00457434"/>
    <w:rsid w:val="00461B15"/>
    <w:rsid w:val="00462395"/>
    <w:rsid w:val="00462CDA"/>
    <w:rsid w:val="00463ADE"/>
    <w:rsid w:val="00463D8C"/>
    <w:rsid w:val="00464079"/>
    <w:rsid w:val="00464C6B"/>
    <w:rsid w:val="004656AE"/>
    <w:rsid w:val="0046615D"/>
    <w:rsid w:val="00466893"/>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1B17"/>
    <w:rsid w:val="004C3071"/>
    <w:rsid w:val="004C7266"/>
    <w:rsid w:val="004C72E5"/>
    <w:rsid w:val="004D0AE2"/>
    <w:rsid w:val="004D1B94"/>
    <w:rsid w:val="004D2BE3"/>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34A1"/>
    <w:rsid w:val="00525999"/>
    <w:rsid w:val="005264DB"/>
    <w:rsid w:val="00530AB8"/>
    <w:rsid w:val="00532A03"/>
    <w:rsid w:val="00534563"/>
    <w:rsid w:val="005363A1"/>
    <w:rsid w:val="0053782C"/>
    <w:rsid w:val="00537856"/>
    <w:rsid w:val="00537F2B"/>
    <w:rsid w:val="005409CE"/>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84E"/>
    <w:rsid w:val="005E3D31"/>
    <w:rsid w:val="005E5F6C"/>
    <w:rsid w:val="005E60C2"/>
    <w:rsid w:val="005F0B11"/>
    <w:rsid w:val="005F5500"/>
    <w:rsid w:val="005F5A01"/>
    <w:rsid w:val="005F7A0E"/>
    <w:rsid w:val="005F7A68"/>
    <w:rsid w:val="00601648"/>
    <w:rsid w:val="00601EEF"/>
    <w:rsid w:val="00610BE9"/>
    <w:rsid w:val="00611B43"/>
    <w:rsid w:val="00611C2B"/>
    <w:rsid w:val="00613C25"/>
    <w:rsid w:val="00614524"/>
    <w:rsid w:val="00614C4F"/>
    <w:rsid w:val="00615697"/>
    <w:rsid w:val="0061765C"/>
    <w:rsid w:val="00621B57"/>
    <w:rsid w:val="00621F4D"/>
    <w:rsid w:val="00626534"/>
    <w:rsid w:val="00631A14"/>
    <w:rsid w:val="00635837"/>
    <w:rsid w:val="00636626"/>
    <w:rsid w:val="00636D7B"/>
    <w:rsid w:val="006412FC"/>
    <w:rsid w:val="00642303"/>
    <w:rsid w:val="00643682"/>
    <w:rsid w:val="00643AED"/>
    <w:rsid w:val="00643EFF"/>
    <w:rsid w:val="00644476"/>
    <w:rsid w:val="00646B05"/>
    <w:rsid w:val="00647210"/>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5DB"/>
    <w:rsid w:val="006E6D68"/>
    <w:rsid w:val="006F0803"/>
    <w:rsid w:val="006F0EC9"/>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16E"/>
    <w:rsid w:val="00740D5D"/>
    <w:rsid w:val="00745146"/>
    <w:rsid w:val="00745905"/>
    <w:rsid w:val="00750490"/>
    <w:rsid w:val="00750A0B"/>
    <w:rsid w:val="00750AF8"/>
    <w:rsid w:val="00750B81"/>
    <w:rsid w:val="00751609"/>
    <w:rsid w:val="007544F6"/>
    <w:rsid w:val="00754B3C"/>
    <w:rsid w:val="00756F9A"/>
    <w:rsid w:val="0076028F"/>
    <w:rsid w:val="007616FC"/>
    <w:rsid w:val="00766534"/>
    <w:rsid w:val="00766F27"/>
    <w:rsid w:val="00770AD2"/>
    <w:rsid w:val="00780B24"/>
    <w:rsid w:val="0078114E"/>
    <w:rsid w:val="00782BA5"/>
    <w:rsid w:val="00783BDE"/>
    <w:rsid w:val="00784DF0"/>
    <w:rsid w:val="00784EA6"/>
    <w:rsid w:val="007879E8"/>
    <w:rsid w:val="00790029"/>
    <w:rsid w:val="007911C8"/>
    <w:rsid w:val="0079126B"/>
    <w:rsid w:val="007932B8"/>
    <w:rsid w:val="007A1B25"/>
    <w:rsid w:val="007A2421"/>
    <w:rsid w:val="007B03C8"/>
    <w:rsid w:val="007B21FD"/>
    <w:rsid w:val="007B23AA"/>
    <w:rsid w:val="007B38C1"/>
    <w:rsid w:val="007B6960"/>
    <w:rsid w:val="007C041A"/>
    <w:rsid w:val="007C405F"/>
    <w:rsid w:val="007C7721"/>
    <w:rsid w:val="007D0390"/>
    <w:rsid w:val="007D0B54"/>
    <w:rsid w:val="007D0D93"/>
    <w:rsid w:val="007D20E5"/>
    <w:rsid w:val="007D23BD"/>
    <w:rsid w:val="007D597E"/>
    <w:rsid w:val="007D5D42"/>
    <w:rsid w:val="007D61E0"/>
    <w:rsid w:val="007E4EA4"/>
    <w:rsid w:val="007E554B"/>
    <w:rsid w:val="007E6FF6"/>
    <w:rsid w:val="007E72BE"/>
    <w:rsid w:val="007F07F8"/>
    <w:rsid w:val="007F128C"/>
    <w:rsid w:val="007F4D2C"/>
    <w:rsid w:val="008051AF"/>
    <w:rsid w:val="008063EE"/>
    <w:rsid w:val="00807043"/>
    <w:rsid w:val="0081013A"/>
    <w:rsid w:val="0081180F"/>
    <w:rsid w:val="008124C2"/>
    <w:rsid w:val="008134B5"/>
    <w:rsid w:val="008134DE"/>
    <w:rsid w:val="008144EA"/>
    <w:rsid w:val="008158D9"/>
    <w:rsid w:val="00817343"/>
    <w:rsid w:val="00824EBE"/>
    <w:rsid w:val="008273C9"/>
    <w:rsid w:val="0083064B"/>
    <w:rsid w:val="008309AF"/>
    <w:rsid w:val="00836085"/>
    <w:rsid w:val="008407B1"/>
    <w:rsid w:val="0084192D"/>
    <w:rsid w:val="00843F0B"/>
    <w:rsid w:val="00844D2C"/>
    <w:rsid w:val="00846C7E"/>
    <w:rsid w:val="008519DA"/>
    <w:rsid w:val="00855551"/>
    <w:rsid w:val="00857A1E"/>
    <w:rsid w:val="00861AD3"/>
    <w:rsid w:val="0086332B"/>
    <w:rsid w:val="0086734A"/>
    <w:rsid w:val="008674E9"/>
    <w:rsid w:val="008726A8"/>
    <w:rsid w:val="00873C38"/>
    <w:rsid w:val="0087659B"/>
    <w:rsid w:val="0087681E"/>
    <w:rsid w:val="0088208F"/>
    <w:rsid w:val="00882124"/>
    <w:rsid w:val="00884722"/>
    <w:rsid w:val="0089138A"/>
    <w:rsid w:val="00894787"/>
    <w:rsid w:val="00895000"/>
    <w:rsid w:val="008959D6"/>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D7E9B"/>
    <w:rsid w:val="008E0056"/>
    <w:rsid w:val="008E03A1"/>
    <w:rsid w:val="008E07A2"/>
    <w:rsid w:val="008E10F0"/>
    <w:rsid w:val="008E1449"/>
    <w:rsid w:val="008E191A"/>
    <w:rsid w:val="008E4EC6"/>
    <w:rsid w:val="008E5031"/>
    <w:rsid w:val="008E5A3A"/>
    <w:rsid w:val="008E687B"/>
    <w:rsid w:val="008E6A43"/>
    <w:rsid w:val="008F19CC"/>
    <w:rsid w:val="008F24B6"/>
    <w:rsid w:val="008F6B5A"/>
    <w:rsid w:val="008F70CD"/>
    <w:rsid w:val="008F7547"/>
    <w:rsid w:val="0090165A"/>
    <w:rsid w:val="009041E5"/>
    <w:rsid w:val="00905E3A"/>
    <w:rsid w:val="00910090"/>
    <w:rsid w:val="00910F5C"/>
    <w:rsid w:val="00911E05"/>
    <w:rsid w:val="00911EFA"/>
    <w:rsid w:val="00913307"/>
    <w:rsid w:val="00914462"/>
    <w:rsid w:val="00915A5A"/>
    <w:rsid w:val="00915C37"/>
    <w:rsid w:val="009166E0"/>
    <w:rsid w:val="009169C4"/>
    <w:rsid w:val="00916E49"/>
    <w:rsid w:val="00920D1B"/>
    <w:rsid w:val="00923A3D"/>
    <w:rsid w:val="00924772"/>
    <w:rsid w:val="009257D5"/>
    <w:rsid w:val="00930D4D"/>
    <w:rsid w:val="00931DE7"/>
    <w:rsid w:val="00933BA9"/>
    <w:rsid w:val="00935C71"/>
    <w:rsid w:val="00935E6B"/>
    <w:rsid w:val="0094320D"/>
    <w:rsid w:val="009441CF"/>
    <w:rsid w:val="009448F3"/>
    <w:rsid w:val="00950F90"/>
    <w:rsid w:val="00952748"/>
    <w:rsid w:val="009559B5"/>
    <w:rsid w:val="009561E2"/>
    <w:rsid w:val="00960388"/>
    <w:rsid w:val="00960870"/>
    <w:rsid w:val="009638DF"/>
    <w:rsid w:val="00963BD9"/>
    <w:rsid w:val="00971D9B"/>
    <w:rsid w:val="00972708"/>
    <w:rsid w:val="0097297A"/>
    <w:rsid w:val="009740C8"/>
    <w:rsid w:val="00976611"/>
    <w:rsid w:val="00977119"/>
    <w:rsid w:val="00977DF5"/>
    <w:rsid w:val="00980153"/>
    <w:rsid w:val="00983F09"/>
    <w:rsid w:val="00986082"/>
    <w:rsid w:val="009900F5"/>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2F3"/>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101"/>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2865"/>
    <w:rsid w:val="00A83354"/>
    <w:rsid w:val="00A84A25"/>
    <w:rsid w:val="00A934CF"/>
    <w:rsid w:val="00A93DEE"/>
    <w:rsid w:val="00A95871"/>
    <w:rsid w:val="00A95A78"/>
    <w:rsid w:val="00AA1820"/>
    <w:rsid w:val="00AA32E9"/>
    <w:rsid w:val="00AA3F29"/>
    <w:rsid w:val="00AB26E1"/>
    <w:rsid w:val="00AB371D"/>
    <w:rsid w:val="00AB40F7"/>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1572"/>
    <w:rsid w:val="00AF2728"/>
    <w:rsid w:val="00AF706E"/>
    <w:rsid w:val="00B01AD4"/>
    <w:rsid w:val="00B04207"/>
    <w:rsid w:val="00B0669A"/>
    <w:rsid w:val="00B068ED"/>
    <w:rsid w:val="00B068F8"/>
    <w:rsid w:val="00B06AF7"/>
    <w:rsid w:val="00B07AF0"/>
    <w:rsid w:val="00B11037"/>
    <w:rsid w:val="00B14FC6"/>
    <w:rsid w:val="00B1512A"/>
    <w:rsid w:val="00B16FCE"/>
    <w:rsid w:val="00B22D4A"/>
    <w:rsid w:val="00B22DE6"/>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2F58"/>
    <w:rsid w:val="00B862DB"/>
    <w:rsid w:val="00B86FBF"/>
    <w:rsid w:val="00B875E8"/>
    <w:rsid w:val="00B922C1"/>
    <w:rsid w:val="00B924A3"/>
    <w:rsid w:val="00B92DC3"/>
    <w:rsid w:val="00B959B3"/>
    <w:rsid w:val="00B96DAD"/>
    <w:rsid w:val="00B96E1B"/>
    <w:rsid w:val="00BA24F8"/>
    <w:rsid w:val="00BA2E7B"/>
    <w:rsid w:val="00BA4709"/>
    <w:rsid w:val="00BB0ED6"/>
    <w:rsid w:val="00BB314C"/>
    <w:rsid w:val="00BB4DB4"/>
    <w:rsid w:val="00BB4F9F"/>
    <w:rsid w:val="00BB5FC3"/>
    <w:rsid w:val="00BB64B1"/>
    <w:rsid w:val="00BB761F"/>
    <w:rsid w:val="00BC19C0"/>
    <w:rsid w:val="00BC31D1"/>
    <w:rsid w:val="00BD00F7"/>
    <w:rsid w:val="00BD0141"/>
    <w:rsid w:val="00BD026A"/>
    <w:rsid w:val="00BD32F5"/>
    <w:rsid w:val="00BD54B1"/>
    <w:rsid w:val="00BD5826"/>
    <w:rsid w:val="00BD5AFF"/>
    <w:rsid w:val="00BD65C1"/>
    <w:rsid w:val="00BD696A"/>
    <w:rsid w:val="00BD76CD"/>
    <w:rsid w:val="00BE54EA"/>
    <w:rsid w:val="00BE7EB5"/>
    <w:rsid w:val="00BF1113"/>
    <w:rsid w:val="00BF1669"/>
    <w:rsid w:val="00BF2228"/>
    <w:rsid w:val="00BF2972"/>
    <w:rsid w:val="00BF59B4"/>
    <w:rsid w:val="00BF608F"/>
    <w:rsid w:val="00BF6DEF"/>
    <w:rsid w:val="00C019FA"/>
    <w:rsid w:val="00C01CC4"/>
    <w:rsid w:val="00C02175"/>
    <w:rsid w:val="00C04914"/>
    <w:rsid w:val="00C066D7"/>
    <w:rsid w:val="00C06C3A"/>
    <w:rsid w:val="00C10454"/>
    <w:rsid w:val="00C116D7"/>
    <w:rsid w:val="00C11CAC"/>
    <w:rsid w:val="00C13224"/>
    <w:rsid w:val="00C143F3"/>
    <w:rsid w:val="00C144FF"/>
    <w:rsid w:val="00C22DD7"/>
    <w:rsid w:val="00C231D3"/>
    <w:rsid w:val="00C32D5D"/>
    <w:rsid w:val="00C3511D"/>
    <w:rsid w:val="00C36E32"/>
    <w:rsid w:val="00C3741F"/>
    <w:rsid w:val="00C40398"/>
    <w:rsid w:val="00C42379"/>
    <w:rsid w:val="00C44328"/>
    <w:rsid w:val="00C45A47"/>
    <w:rsid w:val="00C4642B"/>
    <w:rsid w:val="00C47BEF"/>
    <w:rsid w:val="00C50175"/>
    <w:rsid w:val="00C509C5"/>
    <w:rsid w:val="00C525F7"/>
    <w:rsid w:val="00C54175"/>
    <w:rsid w:val="00C55533"/>
    <w:rsid w:val="00C617B3"/>
    <w:rsid w:val="00C61B54"/>
    <w:rsid w:val="00C6256C"/>
    <w:rsid w:val="00C62C84"/>
    <w:rsid w:val="00C66A4A"/>
    <w:rsid w:val="00C670E4"/>
    <w:rsid w:val="00C70DE0"/>
    <w:rsid w:val="00C732B0"/>
    <w:rsid w:val="00C77BE6"/>
    <w:rsid w:val="00C82038"/>
    <w:rsid w:val="00C82B7D"/>
    <w:rsid w:val="00C83590"/>
    <w:rsid w:val="00C83BF6"/>
    <w:rsid w:val="00C84FE2"/>
    <w:rsid w:val="00C86492"/>
    <w:rsid w:val="00C90C2B"/>
    <w:rsid w:val="00CA26DE"/>
    <w:rsid w:val="00CA2B60"/>
    <w:rsid w:val="00CA6A92"/>
    <w:rsid w:val="00CB3368"/>
    <w:rsid w:val="00CB38F0"/>
    <w:rsid w:val="00CB6EA4"/>
    <w:rsid w:val="00CB74A7"/>
    <w:rsid w:val="00CC5BEA"/>
    <w:rsid w:val="00CC5CBB"/>
    <w:rsid w:val="00CD12E3"/>
    <w:rsid w:val="00CD3E0B"/>
    <w:rsid w:val="00CD4E05"/>
    <w:rsid w:val="00CD6CA6"/>
    <w:rsid w:val="00CD755A"/>
    <w:rsid w:val="00CD7A54"/>
    <w:rsid w:val="00CE1472"/>
    <w:rsid w:val="00CE1D68"/>
    <w:rsid w:val="00CE4350"/>
    <w:rsid w:val="00CE4905"/>
    <w:rsid w:val="00CE6C73"/>
    <w:rsid w:val="00CE6DE0"/>
    <w:rsid w:val="00CE7069"/>
    <w:rsid w:val="00CE70E7"/>
    <w:rsid w:val="00CE769D"/>
    <w:rsid w:val="00CF1011"/>
    <w:rsid w:val="00CF5021"/>
    <w:rsid w:val="00CF65E4"/>
    <w:rsid w:val="00CF755A"/>
    <w:rsid w:val="00CF7CC9"/>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889"/>
    <w:rsid w:val="00D53BAD"/>
    <w:rsid w:val="00D623A6"/>
    <w:rsid w:val="00D62F45"/>
    <w:rsid w:val="00D64A65"/>
    <w:rsid w:val="00D66952"/>
    <w:rsid w:val="00D730B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21A5"/>
    <w:rsid w:val="00DC24CB"/>
    <w:rsid w:val="00DC3467"/>
    <w:rsid w:val="00DC3BE3"/>
    <w:rsid w:val="00DC41F9"/>
    <w:rsid w:val="00DD7737"/>
    <w:rsid w:val="00DE3D66"/>
    <w:rsid w:val="00DE3E8D"/>
    <w:rsid w:val="00DE54C5"/>
    <w:rsid w:val="00DE72C7"/>
    <w:rsid w:val="00DF1C31"/>
    <w:rsid w:val="00DF26C5"/>
    <w:rsid w:val="00DF3E17"/>
    <w:rsid w:val="00DF4732"/>
    <w:rsid w:val="00DF5476"/>
    <w:rsid w:val="00DF7F3E"/>
    <w:rsid w:val="00E0193A"/>
    <w:rsid w:val="00E059E5"/>
    <w:rsid w:val="00E106B9"/>
    <w:rsid w:val="00E10BE3"/>
    <w:rsid w:val="00E11B95"/>
    <w:rsid w:val="00E14A1C"/>
    <w:rsid w:val="00E2056E"/>
    <w:rsid w:val="00E2355A"/>
    <w:rsid w:val="00E24D94"/>
    <w:rsid w:val="00E2616D"/>
    <w:rsid w:val="00E30128"/>
    <w:rsid w:val="00E31E0E"/>
    <w:rsid w:val="00E34EC7"/>
    <w:rsid w:val="00E47701"/>
    <w:rsid w:val="00E5019D"/>
    <w:rsid w:val="00E54932"/>
    <w:rsid w:val="00E556A4"/>
    <w:rsid w:val="00E556D4"/>
    <w:rsid w:val="00E55959"/>
    <w:rsid w:val="00E55EB5"/>
    <w:rsid w:val="00E56299"/>
    <w:rsid w:val="00E56A0E"/>
    <w:rsid w:val="00E604F4"/>
    <w:rsid w:val="00E60D90"/>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863E9"/>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C79AA"/>
    <w:rsid w:val="00ED211C"/>
    <w:rsid w:val="00ED6081"/>
    <w:rsid w:val="00ED67C1"/>
    <w:rsid w:val="00ED7653"/>
    <w:rsid w:val="00ED76FA"/>
    <w:rsid w:val="00EE18CC"/>
    <w:rsid w:val="00EE3FD9"/>
    <w:rsid w:val="00EE5F7A"/>
    <w:rsid w:val="00EF0866"/>
    <w:rsid w:val="00EF26CC"/>
    <w:rsid w:val="00EF5E1E"/>
    <w:rsid w:val="00EF7114"/>
    <w:rsid w:val="00EF7A4E"/>
    <w:rsid w:val="00F04945"/>
    <w:rsid w:val="00F058B7"/>
    <w:rsid w:val="00F05BCC"/>
    <w:rsid w:val="00F0605E"/>
    <w:rsid w:val="00F13C17"/>
    <w:rsid w:val="00F15EB8"/>
    <w:rsid w:val="00F17D02"/>
    <w:rsid w:val="00F21D54"/>
    <w:rsid w:val="00F22746"/>
    <w:rsid w:val="00F26B9A"/>
    <w:rsid w:val="00F2764C"/>
    <w:rsid w:val="00F277EA"/>
    <w:rsid w:val="00F33BD7"/>
    <w:rsid w:val="00F352A5"/>
    <w:rsid w:val="00F36D7D"/>
    <w:rsid w:val="00F37216"/>
    <w:rsid w:val="00F37734"/>
    <w:rsid w:val="00F41641"/>
    <w:rsid w:val="00F42460"/>
    <w:rsid w:val="00F42939"/>
    <w:rsid w:val="00F43CD1"/>
    <w:rsid w:val="00F47A01"/>
    <w:rsid w:val="00F50376"/>
    <w:rsid w:val="00F52A5A"/>
    <w:rsid w:val="00F546C9"/>
    <w:rsid w:val="00F553D1"/>
    <w:rsid w:val="00F56079"/>
    <w:rsid w:val="00F62C49"/>
    <w:rsid w:val="00F66603"/>
    <w:rsid w:val="00F66E0A"/>
    <w:rsid w:val="00F67246"/>
    <w:rsid w:val="00F70809"/>
    <w:rsid w:val="00F763E7"/>
    <w:rsid w:val="00F7728A"/>
    <w:rsid w:val="00F82590"/>
    <w:rsid w:val="00F84001"/>
    <w:rsid w:val="00F841D7"/>
    <w:rsid w:val="00F84A8B"/>
    <w:rsid w:val="00F85638"/>
    <w:rsid w:val="00F87CB0"/>
    <w:rsid w:val="00F87DF5"/>
    <w:rsid w:val="00F91A51"/>
    <w:rsid w:val="00F925FA"/>
    <w:rsid w:val="00F93000"/>
    <w:rsid w:val="00F96177"/>
    <w:rsid w:val="00F9752C"/>
    <w:rsid w:val="00FA20A9"/>
    <w:rsid w:val="00FA36DE"/>
    <w:rsid w:val="00FA48C3"/>
    <w:rsid w:val="00FA746D"/>
    <w:rsid w:val="00FA7626"/>
    <w:rsid w:val="00FB0923"/>
    <w:rsid w:val="00FC10EA"/>
    <w:rsid w:val="00FC5FFB"/>
    <w:rsid w:val="00FC70A5"/>
    <w:rsid w:val="00FC75C4"/>
    <w:rsid w:val="00FD58A6"/>
    <w:rsid w:val="00FE29E4"/>
    <w:rsid w:val="00FE5E12"/>
    <w:rsid w:val="00FF005B"/>
    <w:rsid w:val="00FF00EB"/>
    <w:rsid w:val="00FF1590"/>
    <w:rsid w:val="00FF4442"/>
    <w:rsid w:val="00FF4C9F"/>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E"/>
    <w:rPr>
      <w:rFonts w:ascii="Times New Roman" w:eastAsia="Times New Roman" w:hAnsi="Times New Roman" w:cs="Times New Roman"/>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paragraph" w:customStyle="1" w:styleId="3GPPAgreements">
    <w:name w:val="3GPP Agreements"/>
    <w:basedOn w:val="Normal"/>
    <w:link w:val="3GPPAgreementsChar"/>
    <w:qFormat/>
    <w:rsid w:val="005E384E"/>
    <w:pPr>
      <w:numPr>
        <w:numId w:val="30"/>
      </w:numPr>
      <w:overflowPunct w:val="0"/>
      <w:autoSpaceDE w:val="0"/>
      <w:autoSpaceDN w:val="0"/>
      <w:adjustRightInd w:val="0"/>
      <w:spacing w:before="60" w:after="60" w:line="259" w:lineRule="auto"/>
      <w:jc w:val="both"/>
      <w:textAlignment w:val="baseline"/>
    </w:pPr>
    <w:rPr>
      <w:rFonts w:eastAsia="SimSun"/>
      <w:sz w:val="22"/>
      <w:szCs w:val="20"/>
    </w:rPr>
  </w:style>
  <w:style w:type="character" w:customStyle="1" w:styleId="3GPPAgreementsChar">
    <w:name w:val="3GPP Agreements Char"/>
    <w:link w:val="3GPPAgreements"/>
    <w:qFormat/>
    <w:rsid w:val="005E384E"/>
    <w:rPr>
      <w:rFonts w:ascii="Times New Roman" w:eastAsia="SimSu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2444</Words>
  <Characters>13936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2023-08-10T08:16:00Z</dcterms:created>
  <dcterms:modified xsi:type="dcterms:W3CDTF">2023-08-10T08:20:00Z</dcterms:modified>
  <cp:category/>
</cp:coreProperties>
</file>